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26" w:rsidRPr="00F43AA8" w:rsidRDefault="00062F26" w:rsidP="009C6B81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F43AA8">
        <w:rPr>
          <w:rFonts w:ascii="Segoe UI" w:hAnsi="Segoe UI" w:cs="Segoe UI"/>
          <w:noProof/>
          <w:sz w:val="26"/>
          <w:szCs w:val="26"/>
        </w:rPr>
        <w:drawing>
          <wp:inline distT="0" distB="0" distL="0" distR="0" wp14:anchorId="464951AD" wp14:editId="05CF2F1F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AA8">
        <w:rPr>
          <w:rFonts w:ascii="Segoe UI" w:hAnsi="Segoe UI" w:cs="Segoe UI"/>
          <w:sz w:val="26"/>
          <w:szCs w:val="26"/>
        </w:rPr>
        <w:tab/>
      </w:r>
      <w:r w:rsidRPr="00F43AA8">
        <w:rPr>
          <w:rFonts w:ascii="Segoe UI" w:hAnsi="Segoe UI" w:cs="Segoe UI"/>
          <w:sz w:val="26"/>
          <w:szCs w:val="26"/>
        </w:rPr>
        <w:tab/>
      </w:r>
      <w:r w:rsidRPr="00F43AA8">
        <w:rPr>
          <w:rFonts w:ascii="Segoe UI" w:hAnsi="Segoe UI" w:cs="Segoe UI"/>
          <w:sz w:val="26"/>
          <w:szCs w:val="26"/>
        </w:rPr>
        <w:tab/>
      </w:r>
      <w:r w:rsidRPr="00F43AA8">
        <w:rPr>
          <w:rFonts w:ascii="Segoe UI" w:hAnsi="Segoe UI" w:cs="Segoe UI"/>
          <w:sz w:val="26"/>
          <w:szCs w:val="26"/>
        </w:rPr>
        <w:tab/>
      </w:r>
      <w:r w:rsidRPr="00F43AA8">
        <w:rPr>
          <w:rFonts w:ascii="Segoe UI" w:hAnsi="Segoe UI" w:cs="Segoe UI"/>
          <w:sz w:val="26"/>
          <w:szCs w:val="26"/>
        </w:rPr>
        <w:tab/>
      </w:r>
    </w:p>
    <w:p w:rsidR="00062F26" w:rsidRPr="00F43AA8" w:rsidRDefault="00062F26" w:rsidP="009C6B81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062F26" w:rsidRPr="00F43AA8" w:rsidRDefault="00062F26" w:rsidP="009C6B81">
      <w:pPr>
        <w:spacing w:after="0" w:line="240" w:lineRule="auto"/>
        <w:jc w:val="right"/>
        <w:rPr>
          <w:rFonts w:ascii="Segoe UI" w:hAnsi="Segoe UI" w:cs="Segoe UI"/>
          <w:b/>
          <w:sz w:val="26"/>
          <w:szCs w:val="26"/>
        </w:rPr>
      </w:pPr>
      <w:r w:rsidRPr="00F43AA8">
        <w:rPr>
          <w:rFonts w:ascii="Segoe UI" w:hAnsi="Segoe UI" w:cs="Segoe UI"/>
          <w:b/>
          <w:sz w:val="26"/>
          <w:szCs w:val="26"/>
        </w:rPr>
        <w:t>Вопросы-ответы</w:t>
      </w:r>
    </w:p>
    <w:p w:rsidR="00062F26" w:rsidRPr="00F43AA8" w:rsidRDefault="00062F26" w:rsidP="009C6B81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062F26" w:rsidRPr="00F43AA8" w:rsidRDefault="00062F26" w:rsidP="009C6B81">
      <w:pPr>
        <w:spacing w:after="0" w:line="276" w:lineRule="auto"/>
        <w:jc w:val="center"/>
        <w:rPr>
          <w:rFonts w:ascii="Segoe UI" w:hAnsi="Segoe UI" w:cs="Segoe UI"/>
          <w:b/>
          <w:bCs/>
          <w:sz w:val="26"/>
          <w:szCs w:val="26"/>
        </w:rPr>
      </w:pPr>
      <w:r w:rsidRPr="00F43AA8">
        <w:rPr>
          <w:rFonts w:ascii="Segoe UI" w:eastAsia="Times New Roman" w:hAnsi="Segoe UI" w:cs="Segoe UI"/>
          <w:b/>
          <w:bCs/>
          <w:sz w:val="26"/>
          <w:szCs w:val="26"/>
        </w:rPr>
        <w:t xml:space="preserve">На вопросы отвечают эксперты </w:t>
      </w:r>
      <w:proofErr w:type="spellStart"/>
      <w:r w:rsidRPr="00F43AA8">
        <w:rPr>
          <w:rFonts w:ascii="Segoe UI" w:eastAsia="Times New Roman" w:hAnsi="Segoe UI" w:cs="Segoe UI"/>
          <w:b/>
          <w:bCs/>
          <w:sz w:val="26"/>
          <w:szCs w:val="26"/>
        </w:rPr>
        <w:t>Росреестра</w:t>
      </w:r>
      <w:proofErr w:type="spellEnd"/>
      <w:r w:rsidRPr="00F43AA8">
        <w:rPr>
          <w:rFonts w:ascii="Segoe UI" w:eastAsia="Times New Roman" w:hAnsi="Segoe UI" w:cs="Segoe UI"/>
          <w:b/>
          <w:bCs/>
          <w:sz w:val="26"/>
          <w:szCs w:val="26"/>
        </w:rPr>
        <w:t xml:space="preserve"> Хакасии </w:t>
      </w:r>
    </w:p>
    <w:p w:rsidR="00062F26" w:rsidRPr="00F43AA8" w:rsidRDefault="00062F26" w:rsidP="009C6B81">
      <w:pPr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</w:p>
    <w:p w:rsidR="00706F5F" w:rsidRDefault="00244B47" w:rsidP="00706F5F">
      <w:pPr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  <w:r w:rsidRPr="00F43AA8">
        <w:rPr>
          <w:rFonts w:ascii="Segoe UI" w:eastAsia="Times New Roman" w:hAnsi="Segoe UI" w:cs="Segoe UI"/>
          <w:b/>
          <w:bCs/>
          <w:sz w:val="26"/>
          <w:szCs w:val="26"/>
        </w:rPr>
        <w:t>Вопрос</w:t>
      </w:r>
      <w:r w:rsidRPr="00F43AA8">
        <w:rPr>
          <w:rFonts w:ascii="Segoe UI" w:eastAsia="Times New Roman" w:hAnsi="Segoe UI" w:cs="Segoe UI"/>
          <w:sz w:val="26"/>
          <w:szCs w:val="26"/>
        </w:rPr>
        <w:t xml:space="preserve">: </w:t>
      </w:r>
      <w:r w:rsidR="00F43AA8" w:rsidRPr="00F43AA8">
        <w:rPr>
          <w:rFonts w:ascii="Segoe UI" w:hAnsi="Segoe UI" w:cs="Segoe UI"/>
          <w:sz w:val="26"/>
          <w:szCs w:val="26"/>
        </w:rPr>
        <w:t>Сдал документы на регистрацию</w:t>
      </w:r>
      <w:r w:rsidR="00F43AA8">
        <w:rPr>
          <w:rFonts w:ascii="Segoe UI" w:hAnsi="Segoe UI" w:cs="Segoe UI"/>
          <w:sz w:val="26"/>
          <w:szCs w:val="26"/>
        </w:rPr>
        <w:t xml:space="preserve"> </w:t>
      </w:r>
      <w:r w:rsidR="00706F5F">
        <w:rPr>
          <w:rFonts w:ascii="Segoe UI" w:hAnsi="Segoe UI" w:cs="Segoe UI"/>
          <w:sz w:val="26"/>
          <w:szCs w:val="26"/>
        </w:rPr>
        <w:t xml:space="preserve">права собственности на квартиру, </w:t>
      </w:r>
      <w:r w:rsidR="00F43AA8" w:rsidRPr="00F43AA8">
        <w:rPr>
          <w:rFonts w:ascii="Segoe UI" w:hAnsi="Segoe UI" w:cs="Segoe UI"/>
          <w:sz w:val="26"/>
          <w:szCs w:val="26"/>
        </w:rPr>
        <w:t>обнаружились проблемы, которые можно устранить только в судебном порядке. Но рассмотрение в суде может занять несколько месяцев. Какой предельный срок установлен для регистрации, чтобы не сдавать документы повторно и не потерять уплаченную госпошлину?</w:t>
      </w:r>
    </w:p>
    <w:p w:rsidR="00F43AA8" w:rsidRPr="00F43AA8" w:rsidRDefault="00F43AA8" w:rsidP="00706F5F">
      <w:pPr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  <w:r w:rsidRPr="00F43AA8">
        <w:rPr>
          <w:rFonts w:ascii="Segoe UI" w:hAnsi="Segoe UI" w:cs="Segoe UI"/>
          <w:b/>
          <w:sz w:val="26"/>
          <w:szCs w:val="26"/>
        </w:rPr>
        <w:t>Ответ:</w:t>
      </w:r>
      <w:r w:rsidRPr="00F43AA8">
        <w:rPr>
          <w:rFonts w:ascii="Segoe UI" w:hAnsi="Segoe UI" w:cs="Segoe UI"/>
          <w:sz w:val="26"/>
          <w:szCs w:val="26"/>
        </w:rPr>
        <w:t xml:space="preserve"> Если появились проблемы, которые не позволяют провести регистрацию, она может быть приостановлена по решению регистратора сроком на три месяца. Если в течении этого времени </w:t>
      </w:r>
      <w:r w:rsidR="00706F5F">
        <w:rPr>
          <w:rFonts w:ascii="Segoe UI" w:hAnsi="Segoe UI" w:cs="Segoe UI"/>
          <w:sz w:val="26"/>
          <w:szCs w:val="26"/>
        </w:rPr>
        <w:t xml:space="preserve">вы не успеваете представить необходимые документы, в том числе решение суда, то у </w:t>
      </w:r>
      <w:r w:rsidRPr="00F43AA8">
        <w:rPr>
          <w:rFonts w:ascii="Segoe UI" w:hAnsi="Segoe UI" w:cs="Segoe UI"/>
          <w:sz w:val="26"/>
          <w:szCs w:val="26"/>
        </w:rPr>
        <w:t xml:space="preserve">вас есть возможность приостановить регистрацию еще раз сроком до шести месяцев. Для этого нужно подать заявление через МФЦ по месту жительства. Таким образом, срок регистрации может быть продлен в общей сложности на девять месяцев. </w:t>
      </w:r>
    </w:p>
    <w:p w:rsidR="00F43AA8" w:rsidRPr="00F43AA8" w:rsidRDefault="00F43AA8" w:rsidP="00706F5F">
      <w:pPr>
        <w:pStyle w:val="ConsPlusNormal"/>
        <w:spacing w:line="276" w:lineRule="auto"/>
        <w:ind w:firstLine="540"/>
        <w:jc w:val="both"/>
        <w:rPr>
          <w:rFonts w:ascii="Segoe UI" w:hAnsi="Segoe UI" w:cs="Segoe UI"/>
          <w:sz w:val="26"/>
          <w:szCs w:val="26"/>
        </w:rPr>
      </w:pPr>
    </w:p>
    <w:p w:rsidR="00F43AA8" w:rsidRPr="00F43AA8" w:rsidRDefault="00F43AA8" w:rsidP="00706F5F">
      <w:pPr>
        <w:pStyle w:val="ConsPlusNormal"/>
        <w:spacing w:line="276" w:lineRule="auto"/>
        <w:jc w:val="both"/>
        <w:rPr>
          <w:rFonts w:ascii="Segoe UI" w:hAnsi="Segoe UI" w:cs="Segoe UI"/>
          <w:sz w:val="26"/>
          <w:szCs w:val="26"/>
        </w:rPr>
      </w:pPr>
      <w:r w:rsidRPr="00F43AA8">
        <w:rPr>
          <w:rFonts w:ascii="Segoe UI" w:hAnsi="Segoe UI" w:cs="Segoe UI"/>
          <w:b/>
          <w:sz w:val="26"/>
          <w:szCs w:val="26"/>
        </w:rPr>
        <w:t>Вопрос</w:t>
      </w:r>
      <w:r w:rsidRPr="00F43AA8">
        <w:rPr>
          <w:rFonts w:ascii="Segoe UI" w:hAnsi="Segoe UI" w:cs="Segoe UI"/>
          <w:sz w:val="26"/>
          <w:szCs w:val="26"/>
        </w:rPr>
        <w:t>:</w:t>
      </w:r>
      <w:r w:rsidRPr="00F43AA8">
        <w:rPr>
          <w:rFonts w:ascii="Segoe UI" w:hAnsi="Segoe UI" w:cs="Segoe UI"/>
          <w:sz w:val="26"/>
          <w:szCs w:val="26"/>
        </w:rPr>
        <w:t xml:space="preserve"> Купили квартиру частично за счет кредитных средств, предоставленных ПАО «Сбербанк России». При регистрации права была выдана закладная. Сейчас мы заключили с кредитной организацией соглашение об изменении содержания закладной. Как нам необходимо оплатить государственную пошлину, если нас три собственника</w:t>
      </w:r>
      <w:r>
        <w:rPr>
          <w:rFonts w:ascii="Segoe UI" w:hAnsi="Segoe UI" w:cs="Segoe UI"/>
          <w:sz w:val="26"/>
          <w:szCs w:val="26"/>
        </w:rPr>
        <w:t>?</w:t>
      </w:r>
      <w:r w:rsidRPr="00F43AA8">
        <w:rPr>
          <w:rFonts w:ascii="Segoe UI" w:hAnsi="Segoe UI" w:cs="Segoe UI"/>
          <w:sz w:val="26"/>
          <w:szCs w:val="26"/>
        </w:rPr>
        <w:t xml:space="preserve"> </w:t>
      </w:r>
    </w:p>
    <w:p w:rsidR="00F43AA8" w:rsidRDefault="00F43AA8" w:rsidP="00706F5F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  <w:r w:rsidRPr="00F43AA8">
        <w:rPr>
          <w:rFonts w:ascii="Segoe UI" w:hAnsi="Segoe UI" w:cs="Segoe UI"/>
          <w:b/>
          <w:sz w:val="26"/>
          <w:szCs w:val="26"/>
        </w:rPr>
        <w:t>Ответ</w:t>
      </w:r>
      <w:r w:rsidRPr="00F43AA8">
        <w:rPr>
          <w:rFonts w:ascii="Segoe UI" w:hAnsi="Segoe UI" w:cs="Segoe UI"/>
          <w:sz w:val="26"/>
          <w:szCs w:val="26"/>
        </w:rPr>
        <w:t>:</w:t>
      </w:r>
      <w:r w:rsidRPr="00F43AA8">
        <w:rPr>
          <w:rFonts w:ascii="Segoe UI" w:hAnsi="Segoe UI" w:cs="Segoe UI"/>
          <w:sz w:val="26"/>
          <w:szCs w:val="26"/>
        </w:rPr>
        <w:t xml:space="preserve"> Налоговыми кодексом РФ предусмотрено, что в случае, если за совершением юридически значимого действия одновременно обратились несколько плательщиков, государственная пошлина уплачивается плательщиками в равных долях.</w:t>
      </w:r>
      <w:r>
        <w:rPr>
          <w:rFonts w:ascii="Segoe UI" w:hAnsi="Segoe UI" w:cs="Segoe UI"/>
          <w:sz w:val="26"/>
          <w:szCs w:val="26"/>
        </w:rPr>
        <w:t xml:space="preserve"> С</w:t>
      </w:r>
      <w:r w:rsidRPr="00F43AA8">
        <w:rPr>
          <w:rFonts w:ascii="Segoe UI" w:hAnsi="Segoe UI" w:cs="Segoe UI"/>
          <w:sz w:val="26"/>
          <w:szCs w:val="26"/>
        </w:rPr>
        <w:t xml:space="preserve">ледовательно, если соглашение об изменении содержания закладной заключено между организацией и тремя физическими лицами, государственная пошлина за внесение изменений в регистрационную запись об ипотеке на основании соглашения об изменении содержания закладной должна быть уплачена каждым из них в </w:t>
      </w:r>
      <w:r w:rsidRPr="00F43AA8">
        <w:rPr>
          <w:rFonts w:ascii="Segoe UI" w:hAnsi="Segoe UI" w:cs="Segoe UI"/>
          <w:sz w:val="26"/>
          <w:szCs w:val="26"/>
        </w:rPr>
        <w:lastRenderedPageBreak/>
        <w:t xml:space="preserve">равных долях, то есть в размере 1/4 от размера государственной пошлины, установленной </w:t>
      </w:r>
      <w:hyperlink r:id="rId5" w:history="1">
        <w:r w:rsidRPr="00F43AA8">
          <w:rPr>
            <w:rFonts w:ascii="Segoe UI" w:hAnsi="Segoe UI" w:cs="Segoe UI"/>
            <w:sz w:val="26"/>
            <w:szCs w:val="26"/>
          </w:rPr>
          <w:t>подпунктом 28.1 пункта 1 статьи 333.33</w:t>
        </w:r>
      </w:hyperlink>
      <w:r w:rsidRPr="00F43AA8">
        <w:rPr>
          <w:rFonts w:ascii="Segoe UI" w:hAnsi="Segoe UI" w:cs="Segoe UI"/>
          <w:sz w:val="26"/>
          <w:szCs w:val="26"/>
        </w:rPr>
        <w:t xml:space="preserve"> Кодекса, которая для физических лиц составляет 200 рублей.</w:t>
      </w:r>
    </w:p>
    <w:p w:rsidR="00706F5F" w:rsidRPr="00F43AA8" w:rsidRDefault="00706F5F" w:rsidP="00706F5F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</w:p>
    <w:p w:rsidR="00F43AA8" w:rsidRDefault="00F43AA8" w:rsidP="00706F5F">
      <w:pPr>
        <w:pStyle w:val="ConsPlusNormal"/>
        <w:spacing w:line="276" w:lineRule="auto"/>
        <w:ind w:firstLine="540"/>
        <w:jc w:val="both"/>
        <w:rPr>
          <w:rFonts w:ascii="Segoe UI" w:hAnsi="Segoe UI" w:cs="Segoe UI"/>
          <w:sz w:val="26"/>
          <w:szCs w:val="26"/>
        </w:rPr>
      </w:pPr>
      <w:r w:rsidRPr="00F43AA8">
        <w:rPr>
          <w:rFonts w:ascii="Segoe UI" w:hAnsi="Segoe UI" w:cs="Segoe UI"/>
          <w:b/>
          <w:sz w:val="26"/>
          <w:szCs w:val="26"/>
        </w:rPr>
        <w:t>Вопрос:</w:t>
      </w:r>
      <w:r>
        <w:rPr>
          <w:rFonts w:ascii="Segoe UI" w:hAnsi="Segoe UI" w:cs="Segoe UI"/>
          <w:sz w:val="26"/>
          <w:szCs w:val="26"/>
        </w:rPr>
        <w:t xml:space="preserve"> Квартира была приобретена до брака в ипотеку, ипотека выплачивалась в браке. Супруг умер. Необходимо ли при продаже указанной квартиры вступать в наследство в долю умершего супруга?</w:t>
      </w:r>
    </w:p>
    <w:p w:rsidR="00F43AA8" w:rsidRDefault="00F43AA8" w:rsidP="00706F5F">
      <w:pPr>
        <w:pStyle w:val="ConsPlusNormal"/>
        <w:spacing w:line="276" w:lineRule="auto"/>
        <w:ind w:firstLine="540"/>
        <w:jc w:val="both"/>
        <w:rPr>
          <w:rFonts w:ascii="Segoe UI" w:hAnsi="Segoe UI" w:cs="Segoe UI"/>
          <w:sz w:val="26"/>
          <w:szCs w:val="26"/>
        </w:rPr>
      </w:pPr>
      <w:r w:rsidRPr="00F43AA8">
        <w:rPr>
          <w:rFonts w:ascii="Segoe UI" w:hAnsi="Segoe UI" w:cs="Segoe UI"/>
          <w:b/>
          <w:sz w:val="26"/>
          <w:szCs w:val="26"/>
        </w:rPr>
        <w:t>Ответ:</w:t>
      </w:r>
      <w:r>
        <w:rPr>
          <w:rFonts w:ascii="Segoe UI" w:hAnsi="Segoe UI" w:cs="Segoe UI"/>
          <w:sz w:val="26"/>
          <w:szCs w:val="26"/>
        </w:rPr>
        <w:t xml:space="preserve"> </w:t>
      </w:r>
      <w:r w:rsidR="00706F5F">
        <w:rPr>
          <w:rFonts w:ascii="Segoe UI" w:hAnsi="Segoe UI" w:cs="Segoe UI"/>
          <w:sz w:val="26"/>
          <w:szCs w:val="26"/>
        </w:rPr>
        <w:t>Имущество, приобретенное до брака, не является</w:t>
      </w:r>
      <w:r>
        <w:rPr>
          <w:rFonts w:ascii="Segoe UI" w:hAnsi="Segoe UI" w:cs="Segoe UI"/>
          <w:sz w:val="26"/>
          <w:szCs w:val="26"/>
        </w:rPr>
        <w:t xml:space="preserve"> совместной собственностью супругов, следовательно, вступление в наследство на долю в праве умершего супруга не потребуется. </w:t>
      </w:r>
    </w:p>
    <w:p w:rsidR="00F43AA8" w:rsidRDefault="00F43AA8" w:rsidP="00706F5F">
      <w:pPr>
        <w:pStyle w:val="ConsPlusNormal"/>
        <w:spacing w:line="276" w:lineRule="auto"/>
        <w:ind w:firstLine="540"/>
        <w:jc w:val="both"/>
        <w:rPr>
          <w:rFonts w:ascii="Segoe UI" w:hAnsi="Segoe UI" w:cs="Segoe UI"/>
          <w:sz w:val="26"/>
          <w:szCs w:val="26"/>
        </w:rPr>
      </w:pPr>
    </w:p>
    <w:p w:rsidR="00F43AA8" w:rsidRPr="00601719" w:rsidRDefault="00F43AA8" w:rsidP="00706F5F">
      <w:pPr>
        <w:pStyle w:val="ConsPlusNormal"/>
        <w:spacing w:line="276" w:lineRule="auto"/>
        <w:ind w:firstLine="540"/>
        <w:jc w:val="both"/>
        <w:rPr>
          <w:rFonts w:ascii="Segoe UI" w:hAnsi="Segoe UI" w:cs="Segoe UI"/>
          <w:sz w:val="26"/>
          <w:szCs w:val="26"/>
        </w:rPr>
      </w:pPr>
      <w:r w:rsidRPr="00601719">
        <w:rPr>
          <w:rFonts w:ascii="Segoe UI" w:hAnsi="Segoe UI" w:cs="Segoe UI"/>
          <w:b/>
          <w:sz w:val="26"/>
          <w:szCs w:val="26"/>
        </w:rPr>
        <w:t>Вопрос:</w:t>
      </w:r>
      <w:r w:rsidRPr="00601719">
        <w:rPr>
          <w:rFonts w:ascii="Segoe UI" w:hAnsi="Segoe UI" w:cs="Segoe UI"/>
          <w:sz w:val="26"/>
          <w:szCs w:val="26"/>
        </w:rPr>
        <w:t xml:space="preserve"> Может ли застройщик зарегистрировать право собственности за участником долевого строительства без доверенности?</w:t>
      </w:r>
    </w:p>
    <w:p w:rsidR="00601719" w:rsidRPr="00601719" w:rsidRDefault="00601719" w:rsidP="00706F5F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Segoe UI" w:hAnsi="Segoe UI" w:cs="Segoe UI"/>
          <w:sz w:val="26"/>
          <w:szCs w:val="26"/>
        </w:rPr>
      </w:pPr>
      <w:r w:rsidRPr="00601719">
        <w:rPr>
          <w:rFonts w:ascii="Segoe UI" w:hAnsi="Segoe UI" w:cs="Segoe UI"/>
          <w:b/>
          <w:sz w:val="26"/>
          <w:szCs w:val="26"/>
        </w:rPr>
        <w:t>Ответ:</w:t>
      </w:r>
      <w:r w:rsidRPr="00601719">
        <w:rPr>
          <w:rFonts w:ascii="Segoe UI" w:hAnsi="Segoe UI" w:cs="Segoe UI"/>
          <w:sz w:val="26"/>
          <w:szCs w:val="26"/>
        </w:rPr>
        <w:t xml:space="preserve"> Да, </w:t>
      </w:r>
      <w:r w:rsidRPr="00601719">
        <w:rPr>
          <w:rFonts w:ascii="Segoe UI" w:hAnsi="Segoe UI" w:cs="Segoe UI"/>
          <w:sz w:val="26"/>
          <w:szCs w:val="26"/>
        </w:rPr>
        <w:t>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 заявления о государственной регистрации права собственности участника долевого строительства на такой объект и передаточного акта (иного документа о передаче объекта долевого строительства). При этом, необходимо учитывать, что за государственную регистрацию прав взимается государственная пошлина в размере, установленном подпунктом 22 пункта 1 статьи 333.33 Налогового кодекса Российской Федерации.</w:t>
      </w:r>
      <w:r w:rsidRPr="00601719">
        <w:rPr>
          <w:rFonts w:ascii="Segoe UI" w:hAnsi="Segoe UI" w:cs="Segoe UI"/>
          <w:sz w:val="26"/>
          <w:szCs w:val="26"/>
        </w:rPr>
        <w:t xml:space="preserve"> </w:t>
      </w:r>
      <w:r w:rsidRPr="00601719">
        <w:rPr>
          <w:rFonts w:ascii="Segoe UI" w:hAnsi="Segoe UI" w:cs="Segoe UI"/>
          <w:sz w:val="26"/>
          <w:szCs w:val="26"/>
        </w:rPr>
        <w:t>После проведения государственной регистрации права собственности участника долевого строительства на объект долевого строительства застройщик обязан передать собственнику выданную органом регистрации прав выписку из Единого государственного реестра недвижимости, свидетельствующую о проведении государственной регистрации права собственности.</w:t>
      </w:r>
      <w:r w:rsidRPr="00601719">
        <w:rPr>
          <w:rFonts w:ascii="Segoe UI" w:hAnsi="Segoe UI" w:cs="Segoe UI"/>
          <w:sz w:val="26"/>
          <w:szCs w:val="26"/>
        </w:rPr>
        <w:t xml:space="preserve"> </w:t>
      </w:r>
      <w:r w:rsidRPr="00601719">
        <w:rPr>
          <w:rFonts w:ascii="Segoe UI" w:hAnsi="Segoe UI" w:cs="Segoe UI"/>
          <w:sz w:val="26"/>
          <w:szCs w:val="26"/>
        </w:rPr>
        <w:t>В дальнейшем участник долевого строительства вправе представить в орган регистрации прав подлинный экземпляр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специальной регистрационной надписи.</w:t>
      </w:r>
    </w:p>
    <w:p w:rsidR="00F43AA8" w:rsidRPr="00F43AA8" w:rsidRDefault="00F43AA8" w:rsidP="00706F5F">
      <w:pPr>
        <w:pStyle w:val="ConsPlusNormal"/>
        <w:spacing w:line="276" w:lineRule="auto"/>
        <w:ind w:firstLine="540"/>
        <w:jc w:val="both"/>
        <w:rPr>
          <w:rFonts w:ascii="Segoe UI" w:hAnsi="Segoe UI" w:cs="Segoe UI"/>
          <w:sz w:val="26"/>
          <w:szCs w:val="26"/>
        </w:rPr>
      </w:pPr>
    </w:p>
    <w:p w:rsidR="00F43AA8" w:rsidRPr="00F43AA8" w:rsidRDefault="00F43AA8" w:rsidP="00706F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44B47" w:rsidRPr="00F43AA8" w:rsidRDefault="00244B47" w:rsidP="00706F5F">
      <w:pPr>
        <w:spacing w:after="0" w:line="276" w:lineRule="auto"/>
      </w:pPr>
      <w:bookmarkStart w:id="0" w:name="_GoBack"/>
      <w:bookmarkEnd w:id="0"/>
    </w:p>
    <w:sectPr w:rsidR="00244B47" w:rsidRPr="00F4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7"/>
    <w:rsid w:val="00062F26"/>
    <w:rsid w:val="00087A83"/>
    <w:rsid w:val="000D5294"/>
    <w:rsid w:val="001335F1"/>
    <w:rsid w:val="00165FF4"/>
    <w:rsid w:val="0018510F"/>
    <w:rsid w:val="001E1C44"/>
    <w:rsid w:val="00244B47"/>
    <w:rsid w:val="005C18E8"/>
    <w:rsid w:val="00601719"/>
    <w:rsid w:val="00706F5F"/>
    <w:rsid w:val="007A6CE6"/>
    <w:rsid w:val="00BA70E6"/>
    <w:rsid w:val="00D75141"/>
    <w:rsid w:val="00EF48DF"/>
    <w:rsid w:val="00F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F7C7"/>
  <w15:docId w15:val="{CCFB8F54-3A84-E842-8250-2A03EDB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4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01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283ABEEFA73C9FCBE19DC365F9014B9A06C17C0B182B38C5005A183161BBF828D4D0C08F70471BED256A1CAE3C47D2553D3EEB4A13F2b950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Миронова Мария Сергеевна</cp:lastModifiedBy>
  <cp:revision>4</cp:revision>
  <cp:lastPrinted>2021-05-21T01:36:00Z</cp:lastPrinted>
  <dcterms:created xsi:type="dcterms:W3CDTF">2021-04-27T04:14:00Z</dcterms:created>
  <dcterms:modified xsi:type="dcterms:W3CDTF">2021-05-21T03:44:00Z</dcterms:modified>
</cp:coreProperties>
</file>