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0DD" w:rsidRDefault="00FB10DD" w:rsidP="00987F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F88" w:rsidRPr="001835BD" w:rsidRDefault="00987F88" w:rsidP="00987F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835BD">
        <w:rPr>
          <w:rFonts w:ascii="Times New Roman" w:hAnsi="Times New Roman" w:cs="Times New Roman"/>
          <w:b/>
          <w:sz w:val="28"/>
          <w:szCs w:val="28"/>
        </w:rPr>
        <w:t>Освобождение от уголовной ответственности за совершение преступлений коррупционной направленности</w:t>
      </w:r>
    </w:p>
    <w:p w:rsidR="00987F88" w:rsidRPr="001835BD" w:rsidRDefault="00987F88" w:rsidP="00987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BD">
        <w:rPr>
          <w:rFonts w:ascii="Times New Roman" w:hAnsi="Times New Roman" w:cs="Times New Roman"/>
          <w:sz w:val="28"/>
          <w:szCs w:val="28"/>
        </w:rPr>
        <w:t xml:space="preserve">Учитывая то обстоятельство, что коррупционная преступность относится к категории </w:t>
      </w:r>
      <w:proofErr w:type="spellStart"/>
      <w:r w:rsidRPr="001835BD">
        <w:rPr>
          <w:rFonts w:ascii="Times New Roman" w:hAnsi="Times New Roman" w:cs="Times New Roman"/>
          <w:sz w:val="28"/>
          <w:szCs w:val="28"/>
        </w:rPr>
        <w:t>высоколатентых</w:t>
      </w:r>
      <w:proofErr w:type="spellEnd"/>
      <w:r w:rsidRPr="001835BD">
        <w:rPr>
          <w:rFonts w:ascii="Times New Roman" w:hAnsi="Times New Roman" w:cs="Times New Roman"/>
          <w:sz w:val="28"/>
          <w:szCs w:val="28"/>
        </w:rPr>
        <w:t>, в уголовном законодательстве Российской Федерации в качестве одного из механизмов противодействия и борьбы с этим негативным явлением предусмотрена возможность освобождения лица (как правило дающего взятку) от ответственности независимо от тяжести совершенного преступления (ст.15 УК РФ), но при наличии особых условий.</w:t>
      </w:r>
    </w:p>
    <w:p w:rsidR="00987F88" w:rsidRPr="001835BD" w:rsidRDefault="00987F88" w:rsidP="00987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BD">
        <w:rPr>
          <w:rFonts w:ascii="Times New Roman" w:hAnsi="Times New Roman" w:cs="Times New Roman"/>
          <w:sz w:val="28"/>
          <w:szCs w:val="28"/>
        </w:rPr>
        <w:t>К числу обязательных условий освобождения от уголовной ответственности за совершение преступлений, предусмотренных статьями 291 (дача взятки), 291.1 (посредничество во взяточничестве), 291.2 (мелкое взяточничество) и частью 1 или частью 2 статьи 204 (коммерческий подкуп) Уголовного кодекса Российской Федерации, в силу примечаний к указанным статьям относятся добровольное сообщение после совершения преступления о даче взятки, посредничестве во взяточничестве либо коммерческом подкупе органу, имеющему право возбудить уголовное дело, а также активное способствование раскрытию и (или) расследованию преступления.</w:t>
      </w:r>
    </w:p>
    <w:p w:rsidR="00987F88" w:rsidRPr="001835BD" w:rsidRDefault="00987F88" w:rsidP="00987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BD">
        <w:rPr>
          <w:rFonts w:ascii="Times New Roman" w:hAnsi="Times New Roman" w:cs="Times New Roman"/>
          <w:sz w:val="28"/>
          <w:szCs w:val="28"/>
        </w:rPr>
        <w:t>Сложившаяся судебная практика (п.29 постановления Пленума Верховного Суда Российской Федерации № 24 от 09.07.2019 «О судебной практике по делам о взяточничестве и об иных коррупционных преступлениях») исходит из того, что сообщение (письменное или устное) о преступлении должно признаваться добровольным независимо от мотивов, которыми руководствовался заявитель, но сделать это нужно до того, как об этом стало известно правоохранительным органам.</w:t>
      </w:r>
    </w:p>
    <w:p w:rsidR="00987F88" w:rsidRPr="001835BD" w:rsidRDefault="00987F88" w:rsidP="00987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BD">
        <w:rPr>
          <w:rFonts w:ascii="Times New Roman" w:hAnsi="Times New Roman" w:cs="Times New Roman"/>
          <w:sz w:val="28"/>
          <w:szCs w:val="28"/>
        </w:rPr>
        <w:t>Активное способствование раскрытию и (или) расследованию преступления должно состоять в совершении лицом действий, направленных на изобличение причастных к совершенному преступлению лиц (взяткодателя, взяткополучателя, посредника, лиц, принявших или передавших предмет коммерческого подкупа), обнаружение имущества, переданного в качестве взятки или предмета коммерческого подкупа, и другое.</w:t>
      </w:r>
    </w:p>
    <w:p w:rsidR="00987F88" w:rsidRPr="001835BD" w:rsidRDefault="00987F88" w:rsidP="00987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BD">
        <w:rPr>
          <w:rFonts w:ascii="Times New Roman" w:hAnsi="Times New Roman" w:cs="Times New Roman"/>
          <w:sz w:val="28"/>
          <w:szCs w:val="28"/>
        </w:rPr>
        <w:t>Освобождение от уголовной ответственности взяткодателя либо лица, совершившего коммерческий подкуп, которые активно способствовали раскрытию и (или) расследованию преступления и в отношении которых имело место вымогательство взятки или предмета коммерческого подкупа, не означает отсутствия в их действиях состава преступления. Поэтому такие лица не могут признаваться потерпевшими и не вправе претендовать на возвращение им ценностей, переданных в виде взятки или предмета коммерческого подкупа.</w:t>
      </w:r>
    </w:p>
    <w:p w:rsidR="00987F88" w:rsidRPr="001835BD" w:rsidRDefault="00987F88" w:rsidP="00987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BD">
        <w:rPr>
          <w:rFonts w:ascii="Times New Roman" w:hAnsi="Times New Roman" w:cs="Times New Roman"/>
          <w:sz w:val="28"/>
          <w:szCs w:val="28"/>
        </w:rPr>
        <w:t xml:space="preserve">Поскольку преступления коррупционной направленности не ограничиваются вышеуказанными составами, действуют также общие правила освобождения от уголовной ответственности, предусмотренные статьей 28 Уголовно-процессуального кодекса Российской Федерации (прекращение уголовного преследования в связи с деятельным раскаянием), </w:t>
      </w:r>
      <w:r w:rsidRPr="001835BD">
        <w:rPr>
          <w:rFonts w:ascii="Times New Roman" w:hAnsi="Times New Roman" w:cs="Times New Roman"/>
          <w:sz w:val="28"/>
          <w:szCs w:val="28"/>
        </w:rPr>
        <w:lastRenderedPageBreak/>
        <w:t>статьей 75 Уголовного кодекса Российской Федерации (освобождение от уголовной ответственности в связи с деятельным раскаянием), однако возможность освобождения от уголовной ответственности в данном случае предусмотрена только при совершении преступлений небольшой или средней тяжести и только впервые.</w:t>
      </w:r>
    </w:p>
    <w:p w:rsidR="00987F88" w:rsidRDefault="00987F88" w:rsidP="00987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BD">
        <w:rPr>
          <w:rFonts w:ascii="Times New Roman" w:hAnsi="Times New Roman" w:cs="Times New Roman"/>
          <w:sz w:val="28"/>
          <w:szCs w:val="28"/>
        </w:rPr>
        <w:t xml:space="preserve">При этом под деятельным раскаянием понимается совокупность форм </w:t>
      </w:r>
      <w:proofErr w:type="spellStart"/>
      <w:r w:rsidRPr="001835BD">
        <w:rPr>
          <w:rFonts w:ascii="Times New Roman" w:hAnsi="Times New Roman" w:cs="Times New Roman"/>
          <w:sz w:val="28"/>
          <w:szCs w:val="28"/>
        </w:rPr>
        <w:t>постпреступного</w:t>
      </w:r>
      <w:proofErr w:type="spellEnd"/>
      <w:r w:rsidRPr="001835BD">
        <w:rPr>
          <w:rFonts w:ascii="Times New Roman" w:hAnsi="Times New Roman" w:cs="Times New Roman"/>
          <w:sz w:val="28"/>
          <w:szCs w:val="28"/>
        </w:rPr>
        <w:t xml:space="preserve"> поведения, а именно если после совершения преступления лицо добровольно явилось с повинной, способствовало раскрытию и расследованию этого преступления, возместило ущерб или иным образом загладило вред, причиненный этим преступлением, и вследствие деятельного раскаяния перестало быть общественно опасным.</w:t>
      </w:r>
    </w:p>
    <w:p w:rsidR="00987F88" w:rsidRPr="001835BD" w:rsidRDefault="00987F88" w:rsidP="00987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F88" w:rsidRPr="001835BD" w:rsidRDefault="00987F88" w:rsidP="00987F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5BD">
        <w:rPr>
          <w:rFonts w:ascii="Times New Roman" w:hAnsi="Times New Roman" w:cs="Times New Roman"/>
          <w:b/>
          <w:sz w:val="28"/>
          <w:szCs w:val="28"/>
        </w:rPr>
        <w:t>Правила организации и осуществления государственного надзора в области обращения с животными</w:t>
      </w:r>
    </w:p>
    <w:p w:rsidR="00987F88" w:rsidRPr="001835BD" w:rsidRDefault="00987F88" w:rsidP="00987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BD">
        <w:rPr>
          <w:rFonts w:ascii="Times New Roman" w:hAnsi="Times New Roman" w:cs="Times New Roman"/>
          <w:sz w:val="28"/>
          <w:szCs w:val="28"/>
        </w:rPr>
        <w:t>Государственный надзор в области обращения с животными решает задачи по предупреждению, выявлению и пресечению нарушений требований в области обращения с животными, установленных федеральным и региональным законодательством.</w:t>
      </w:r>
    </w:p>
    <w:p w:rsidR="00987F88" w:rsidRPr="001835BD" w:rsidRDefault="00987F88" w:rsidP="00987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B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30.11.2019 № 1560 утверждены Правила организации и осуществления государственного надзора в области обращения с животными.</w:t>
      </w:r>
    </w:p>
    <w:p w:rsidR="00987F88" w:rsidRPr="001835BD" w:rsidRDefault="00987F88" w:rsidP="00987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BD">
        <w:rPr>
          <w:rFonts w:ascii="Times New Roman" w:hAnsi="Times New Roman" w:cs="Times New Roman"/>
          <w:sz w:val="28"/>
          <w:szCs w:val="28"/>
        </w:rPr>
        <w:t>Принятое постановление разграничивает компетенции Федеральной службы по надзору в сфере природопользования (</w:t>
      </w:r>
      <w:proofErr w:type="spellStart"/>
      <w:r w:rsidRPr="001835BD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1835BD">
        <w:rPr>
          <w:rFonts w:ascii="Times New Roman" w:hAnsi="Times New Roman" w:cs="Times New Roman"/>
          <w:sz w:val="28"/>
          <w:szCs w:val="28"/>
        </w:rPr>
        <w:t>) и Федеральной службы по ветеринарному и фитосанитарному надзору (</w:t>
      </w:r>
      <w:proofErr w:type="spellStart"/>
      <w:r w:rsidRPr="001835BD">
        <w:rPr>
          <w:rFonts w:ascii="Times New Roman" w:hAnsi="Times New Roman" w:cs="Times New Roman"/>
          <w:sz w:val="28"/>
          <w:szCs w:val="28"/>
        </w:rPr>
        <w:t>Россельхознадзор</w:t>
      </w:r>
      <w:proofErr w:type="spellEnd"/>
      <w:r w:rsidRPr="001835BD">
        <w:rPr>
          <w:rFonts w:ascii="Times New Roman" w:hAnsi="Times New Roman" w:cs="Times New Roman"/>
          <w:sz w:val="28"/>
          <w:szCs w:val="28"/>
        </w:rPr>
        <w:t>) по данному направлению деятельности.</w:t>
      </w:r>
    </w:p>
    <w:p w:rsidR="00987F88" w:rsidRPr="001835BD" w:rsidRDefault="00987F88" w:rsidP="00987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BD">
        <w:rPr>
          <w:rFonts w:ascii="Times New Roman" w:hAnsi="Times New Roman" w:cs="Times New Roman"/>
          <w:sz w:val="28"/>
          <w:szCs w:val="28"/>
        </w:rPr>
        <w:t xml:space="preserve">Так, контроль за соблюдением требований к содержанию и использованию диких животных, содержащихся в неволе, в том числе, ​ занесенных в Красную книгу Российской Федерации и охраняемых международными договорами, будет осуществлять </w:t>
      </w:r>
      <w:proofErr w:type="spellStart"/>
      <w:r w:rsidRPr="001835BD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1835BD">
        <w:rPr>
          <w:rFonts w:ascii="Times New Roman" w:hAnsi="Times New Roman" w:cs="Times New Roman"/>
          <w:sz w:val="28"/>
          <w:szCs w:val="28"/>
        </w:rPr>
        <w:t xml:space="preserve"> и его территориальные органы. Соблюдение требований к содержанию и использованию животных в культурно-зрелищных целях – </w:t>
      </w:r>
      <w:proofErr w:type="spellStart"/>
      <w:r w:rsidRPr="001835BD">
        <w:rPr>
          <w:rFonts w:ascii="Times New Roman" w:hAnsi="Times New Roman" w:cs="Times New Roman"/>
          <w:sz w:val="28"/>
          <w:szCs w:val="28"/>
        </w:rPr>
        <w:t>Россельхознадзор</w:t>
      </w:r>
      <w:proofErr w:type="spellEnd"/>
      <w:r w:rsidRPr="001835BD">
        <w:rPr>
          <w:rFonts w:ascii="Times New Roman" w:hAnsi="Times New Roman" w:cs="Times New Roman"/>
          <w:sz w:val="28"/>
          <w:szCs w:val="28"/>
        </w:rPr>
        <w:t xml:space="preserve"> и его территориальные органы.</w:t>
      </w:r>
    </w:p>
    <w:p w:rsidR="00987F88" w:rsidRPr="001835BD" w:rsidRDefault="00987F88" w:rsidP="00987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BD">
        <w:rPr>
          <w:rFonts w:ascii="Times New Roman" w:hAnsi="Times New Roman" w:cs="Times New Roman"/>
          <w:sz w:val="28"/>
          <w:szCs w:val="28"/>
        </w:rPr>
        <w:t>Государственный надзор в отношении юридических лиц и индивидуальных предпринимателей осуществляется посредством организации и проведения:</w:t>
      </w:r>
    </w:p>
    <w:p w:rsidR="00987F88" w:rsidRPr="001835BD" w:rsidRDefault="00987F88" w:rsidP="00987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BD">
        <w:rPr>
          <w:rFonts w:ascii="Times New Roman" w:hAnsi="Times New Roman" w:cs="Times New Roman"/>
          <w:sz w:val="28"/>
          <w:szCs w:val="28"/>
        </w:rPr>
        <w:t>- мероприятий по профилактике нарушений обязательных требований;</w:t>
      </w:r>
    </w:p>
    <w:p w:rsidR="00987F88" w:rsidRPr="001835BD" w:rsidRDefault="00987F88" w:rsidP="00987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BD">
        <w:rPr>
          <w:rFonts w:ascii="Times New Roman" w:hAnsi="Times New Roman" w:cs="Times New Roman"/>
          <w:sz w:val="28"/>
          <w:szCs w:val="28"/>
        </w:rPr>
        <w:t>- мероприятий по контролю без взаимодействия с юридическими лицами и индивидуальными предпринимателями;</w:t>
      </w:r>
    </w:p>
    <w:p w:rsidR="00987F88" w:rsidRPr="001835BD" w:rsidRDefault="00987F88" w:rsidP="00987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BD">
        <w:rPr>
          <w:rFonts w:ascii="Times New Roman" w:hAnsi="Times New Roman" w:cs="Times New Roman"/>
          <w:sz w:val="28"/>
          <w:szCs w:val="28"/>
        </w:rPr>
        <w:t>- плановых (документарных и выездных) проверок;</w:t>
      </w:r>
    </w:p>
    <w:p w:rsidR="00987F88" w:rsidRPr="001835BD" w:rsidRDefault="00987F88" w:rsidP="00987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BD">
        <w:rPr>
          <w:rFonts w:ascii="Times New Roman" w:hAnsi="Times New Roman" w:cs="Times New Roman"/>
          <w:sz w:val="28"/>
          <w:szCs w:val="28"/>
        </w:rPr>
        <w:t>- внеплановых (документарных и выездных) проверок.</w:t>
      </w:r>
    </w:p>
    <w:p w:rsidR="00987F88" w:rsidRPr="001835BD" w:rsidRDefault="00987F88" w:rsidP="00987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BD">
        <w:rPr>
          <w:rFonts w:ascii="Times New Roman" w:hAnsi="Times New Roman" w:cs="Times New Roman"/>
          <w:sz w:val="28"/>
          <w:szCs w:val="28"/>
        </w:rPr>
        <w:t>Указанными Правилами устанавливается перечень должностных лиц, уполномоченных осуществлять государственный надзор, их права и обязанности; порядок и особенности проведения плановых и внеплановых выездных и документарных проверок в рамках надзора.</w:t>
      </w:r>
    </w:p>
    <w:p w:rsidR="00987F88" w:rsidRPr="001835BD" w:rsidRDefault="00987F88" w:rsidP="00987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BD">
        <w:rPr>
          <w:rFonts w:ascii="Times New Roman" w:hAnsi="Times New Roman" w:cs="Times New Roman"/>
          <w:sz w:val="28"/>
          <w:szCs w:val="28"/>
        </w:rPr>
        <w:lastRenderedPageBreak/>
        <w:t>Так, например, в целях выявления нарушения обязательных требований физическими лицами уполномоченные должностные лица органов государственного надзора в пределах своей компетенции проводят плановые (рейдовые) осмотры земельных участков, особо охраняемых природных территорий, территорий рекреационного назначения, используемых и предназначенных для отдыха, туризма, занятий физической культурой и спортом, мест розничной торговли и оказания услуг, мест проведения выставок животных, на которых физические лица - владельцы животных содержат и (или) используют животных.</w:t>
      </w:r>
    </w:p>
    <w:p w:rsidR="00987F88" w:rsidRDefault="00987F88" w:rsidP="00987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BD">
        <w:rPr>
          <w:rFonts w:ascii="Times New Roman" w:hAnsi="Times New Roman" w:cs="Times New Roman"/>
          <w:sz w:val="28"/>
          <w:szCs w:val="28"/>
        </w:rPr>
        <w:t>Постановление Правительства РФ вступает в силу с 1 января 2020 г.</w:t>
      </w:r>
    </w:p>
    <w:p w:rsidR="00987F88" w:rsidRDefault="00987F88" w:rsidP="00987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F88" w:rsidRDefault="00987F88" w:rsidP="00987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F88" w:rsidRPr="005004BA" w:rsidRDefault="00987F88" w:rsidP="00987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                              З.Г. Шуряков </w:t>
      </w:r>
    </w:p>
    <w:p w:rsidR="00987F88" w:rsidRDefault="00987F88" w:rsidP="00987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F88" w:rsidRDefault="00987F88" w:rsidP="00987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F88" w:rsidRDefault="00987F88" w:rsidP="00987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F88" w:rsidRDefault="00987F88" w:rsidP="00987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F88" w:rsidRDefault="00987F88" w:rsidP="00987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F88" w:rsidRDefault="00987F88" w:rsidP="00987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F88" w:rsidRDefault="00987F88" w:rsidP="00987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F88" w:rsidRDefault="00987F88" w:rsidP="00987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F88" w:rsidRDefault="00987F88" w:rsidP="00987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F88" w:rsidRDefault="00987F88" w:rsidP="00987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F88" w:rsidRDefault="00987F88" w:rsidP="00987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F88" w:rsidRDefault="00987F88" w:rsidP="00987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F88" w:rsidRDefault="00987F88" w:rsidP="00987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F88" w:rsidRDefault="00987F88" w:rsidP="00987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F88" w:rsidRDefault="00987F88" w:rsidP="00987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F88" w:rsidRDefault="00987F88" w:rsidP="00987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F88" w:rsidRDefault="00987F88" w:rsidP="00987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F88" w:rsidRDefault="00987F88" w:rsidP="00987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F88" w:rsidRDefault="00987F88" w:rsidP="00987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F88" w:rsidRDefault="00987F88" w:rsidP="00987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F88" w:rsidRDefault="00987F88" w:rsidP="00987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F88" w:rsidRDefault="00987F88" w:rsidP="00987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F88" w:rsidRDefault="00987F88" w:rsidP="00987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F88" w:rsidRDefault="00987F88" w:rsidP="00987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F88" w:rsidRDefault="00987F88" w:rsidP="00987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F88" w:rsidRDefault="00987F88" w:rsidP="00987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F88" w:rsidRDefault="00987F88" w:rsidP="00987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757" w:rsidRDefault="00B37757" w:rsidP="00987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757" w:rsidRDefault="00B37757" w:rsidP="00B3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757" w:rsidRDefault="00B37757" w:rsidP="00B3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757" w:rsidRDefault="00B37757" w:rsidP="00B3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757" w:rsidRDefault="00B37757" w:rsidP="00B3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757" w:rsidRDefault="00B37757" w:rsidP="00B3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6FC" w:rsidRPr="00B37757" w:rsidRDefault="007956FC" w:rsidP="00B37757"/>
    <w:sectPr w:rsidR="007956FC" w:rsidRPr="00B3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BA"/>
    <w:rsid w:val="00094316"/>
    <w:rsid w:val="001835BD"/>
    <w:rsid w:val="00271BB4"/>
    <w:rsid w:val="005004BA"/>
    <w:rsid w:val="00710BC6"/>
    <w:rsid w:val="007956FC"/>
    <w:rsid w:val="00987F88"/>
    <w:rsid w:val="00B37757"/>
    <w:rsid w:val="00CE4BCD"/>
    <w:rsid w:val="00FB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52ED0-1F4A-43EC-87CB-A18139CF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1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03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8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89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8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0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 Шуряков</dc:creator>
  <cp:keywords/>
  <dc:description/>
  <cp:lastModifiedBy>Захар Шуряков</cp:lastModifiedBy>
  <cp:revision>4</cp:revision>
  <cp:lastPrinted>2019-12-23T11:46:00Z</cp:lastPrinted>
  <dcterms:created xsi:type="dcterms:W3CDTF">2019-12-23T11:35:00Z</dcterms:created>
  <dcterms:modified xsi:type="dcterms:W3CDTF">2019-12-23T11:46:00Z</dcterms:modified>
</cp:coreProperties>
</file>