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1D" w:rsidRDefault="00486E1D" w:rsidP="009235D0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486E1D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200400" cy="131445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E1D" w:rsidRPr="00486E1D" w:rsidRDefault="00486E1D" w:rsidP="009235D0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32"/>
          <w:szCs w:val="32"/>
          <w:lang w:eastAsia="ru-RU"/>
        </w:rPr>
        <w:t>ПРЕСС-РЕЛИЗ</w:t>
      </w:r>
    </w:p>
    <w:p w:rsidR="009235D0" w:rsidRPr="009235D0" w:rsidRDefault="009235D0" w:rsidP="009235D0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 xml:space="preserve">Эксперты </w:t>
      </w:r>
      <w:proofErr w:type="spellStart"/>
      <w:r w:rsidRPr="009235D0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 xml:space="preserve"> рассказали, как оформить сделку купли-продажи квартиры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Этот материал будет полезен тем, кто планирует продать или купить квартиру. Какие документы собрать, какую информацию проверить, какие юридические нюансы учесть – всё это поможет в успешном оформлении сделки.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Что делать, если вы продавец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Продажа квартиры начинается с подготовки пакета документов. Лучше этим заняться заранее, так как процедура займет определенное время.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Первым делом советуем воспользоваться сервисом </w:t>
      </w:r>
      <w:hyperlink r:id="rId6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«Жизненные ситуации»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на сайте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который предусматривает большое количество различных вариантов оформления недвижимого имущества. С помощью интерактивного анкетирования сервис вам подскажет, какой перечень документов необходим конкретно в вашей ситуации, и обозначит порядок действий.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Рекомендуем обратить внимание на следующие моменты:</w:t>
      </w:r>
    </w:p>
    <w:p w:rsidR="009235D0" w:rsidRPr="009235D0" w:rsidRDefault="009235D0" w:rsidP="009235D0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Если вы не можете присутствовать на сделке, вам заранее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необходимо оформить нотариальную доверенность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на продажу квартиры, а также на представление документов в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на государственную регистрацию.</w:t>
      </w:r>
    </w:p>
    <w:p w:rsidR="009235D0" w:rsidRPr="009235D0" w:rsidRDefault="009235D0" w:rsidP="009235D0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Если среди собственников продаваемой квартиры есть лица, находящиеся под опекой и попечительством (например, несовершеннолетние граждане, совершеннолетние недееспособные граждане, граждане, признанные ограниченно дееспособными), нужно запросить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разрешение органов опеки и попечительства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на заключение договора купли-продажи.</w:t>
      </w:r>
    </w:p>
    <w:p w:rsidR="009235D0" w:rsidRPr="009235D0" w:rsidRDefault="009235D0" w:rsidP="009235D0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Если в продаваемой квартире кто-то прописан, стоит заранее урегулировать с покупателем вопрос о сроках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снятия с регистрационного учета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. Это можно сделать на портале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Госуслуг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или обратившись в МФЦ. После этого там же необходимо заказать выписку из домовой книги - она позволит потенциальному покупателю убедиться, что на жилплощади никто не прописан. Срок давности выписки должен быть не более 30 календарных дней.</w:t>
      </w:r>
    </w:p>
    <w:p w:rsidR="009235D0" w:rsidRPr="009235D0" w:rsidRDefault="009235D0" w:rsidP="009235D0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Если квартира была приобретена в браке, она является совместно нажитым имуществом. В этом случае требуется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нотариально удостоверенное согласие супруга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на продажу квартиры.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Что делать, если вы покупатель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Изначально необходимо убедиться, что продавец квартиры является её законным собственником. Для этого следует попросить продавца предоставить или самому получить выписку из ЕГРН об основных характеристиках и зарегистрированных правах на объект недвижимости.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Важно! Попросите продавца 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предоставить правоустанавливающий документ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подтверждающий основание приобретения (получения) квартиры в собственность (договор купли-продажи, по которому ранее квартира приобреталась, договор дарения, свидетельство о праве на наследство и т.д.). Это поможет вам дополнительно удостовериться, что продавец владеет квартирой на законных основаниях.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Кроме того, вы самостоятельно можете заказать или попросить продавца представить выписку из ЕГРН о переходе прав, которая позволит проследить историю всех операций с объектом недвижимости - как часто менялись собственники 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квартиры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и какие сделки с ней совершались ранее.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Заказать и получить выписку можно с помощью </w:t>
      </w:r>
      <w:hyperlink r:id="rId7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электронных сервисов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на сайте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на </w:t>
      </w:r>
      <w:hyperlink r:id="rId8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 xml:space="preserve">портале </w:t>
        </w:r>
        <w:proofErr w:type="spellStart"/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а также на </w:t>
      </w:r>
      <w:hyperlink r:id="rId9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подведомственного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ФГБУ «ФКП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».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Стоит проверить,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есть ли у продавца задолженность по коммунальным платежам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а также его семейный статус. В случае если на момент приобретения недвижимости продавец состоял в браке, требуйте согласие супруга (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см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выше). При этом необходимо учитывать, что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непредставление согласия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супруга продавца на продажу квартиры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не будет являться основанием для отказа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в государственной регистрации прав на эту квартиру, вопрос о наличии или отсутствии такого согласия государственным регистратором прав не выясняется. Однако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если такое согласие не будет представлено на государственную регистрацию прав вместе с договором купли-продажи, в Единый государственный реестр недвижимости (далее – ЕГРН)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будет внесена отметка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что сделка совершена без необходимого в силу закона согласия супруга. 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Исключение из ЕГРН такой отметки законодательством не предусмотрено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Проверьте информацию, кто зарегистрирован в квартире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. Справку об отсутствии задолженности по платежам услуг ЖКХ по форме ЕИРЦ-22 можно заказать в МФЦ, ТСЖ, в Управляющей компании или на портале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Госуслуг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Если для вас это важно, настаивайте, чтобы жильцы были выписаны до совершения сделки. Это избавит вас от непредвиденных ситуаций и возможных конфликтов, в том числе от обращения в суд.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Также важно проверить</w:t>
      </w: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, была ли в квартире перепланировка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Для этого запросите у продавца технический паспорт. Важно, чтобы все изменения в квартире были узаконены. В обратном случае после покупки квартиры вам придется это делать самостоятельно.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случае если квартира приобретается с использованием кредитных средств, для оформления договора купли-продажи вам понадобится кредитный договор.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Кроме того, для составления договора купли-продажи (а также для представления (предъявления) на государственную регистрацию) 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потребуются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в том числе следующие документы:</w:t>
      </w:r>
    </w:p>
    <w:p w:rsidR="009235D0" w:rsidRPr="009235D0" w:rsidRDefault="009235D0" w:rsidP="009235D0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документы, удостоверяющие личность сторон договора купли-продажи (их представителей);</w:t>
      </w:r>
    </w:p>
    <w:p w:rsidR="009235D0" w:rsidRPr="009235D0" w:rsidRDefault="009235D0" w:rsidP="009235D0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свидетельство о рождении ребенка, если среди собственников – несовершеннолетний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Важно! 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случаях, установленных законом, д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u w:val="single"/>
          <w:lang w:eastAsia="ru-RU"/>
        </w:rPr>
        <w:t>оговор купли-продажи квартиры требует обязательного нотариального удостоверения (например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если ее продавцом (одним из продавцов) является малолетний (не достигший 14 лет) гражданин, недееспособный гражданин, гражданин, находящийся под опекой; если супруги, приобретая в долевую собственность квартиру, заключают договор купли-продажи, содержащий элементы брачного договора).</w:t>
      </w:r>
      <w:proofErr w:type="gramEnd"/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Куда обращаться для осуществления регистрационных действий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Регистрация перехода прав и прав собственности осуществляется в соответствии с федеральным законом №218-ФЗ «О государственной регистрации недвижимости».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Документы на регистрацию права собственности можно подать:</w:t>
      </w:r>
    </w:p>
    <w:p w:rsidR="009235D0" w:rsidRPr="009235D0" w:rsidRDefault="009235D0" w:rsidP="009235D0">
      <w:pPr>
        <w:numPr>
          <w:ilvl w:val="0"/>
          <w:numId w:val="3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 бумажном виде при личном визите в МФЦ или офисы Федеральной кадастровой палаты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;</w:t>
      </w:r>
    </w:p>
    <w:p w:rsidR="009235D0" w:rsidRPr="009235D0" w:rsidRDefault="009235D0" w:rsidP="009235D0">
      <w:pPr>
        <w:numPr>
          <w:ilvl w:val="0"/>
          <w:numId w:val="3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электронном виде (если у вас есть усиленная квалифицированная электронная подпись) через личный кабинет на официальном </w:t>
      </w:r>
      <w:hyperlink r:id="rId10" w:anchor="/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;</w:t>
      </w:r>
    </w:p>
    <w:p w:rsidR="009235D0" w:rsidRPr="009235D0" w:rsidRDefault="009235D0" w:rsidP="009235D0">
      <w:pPr>
        <w:numPr>
          <w:ilvl w:val="0"/>
          <w:numId w:val="3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дистанционно, заказав выездное обслуживание через сайт Федеральной кадастровой палаты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(</w:t>
      </w:r>
      <w:hyperlink r:id="rId11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«Выездное обслуживание»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);</w:t>
      </w:r>
    </w:p>
    <w:p w:rsidR="009235D0" w:rsidRPr="009235D0" w:rsidRDefault="009235D0" w:rsidP="009235D0">
      <w:pPr>
        <w:numPr>
          <w:ilvl w:val="0"/>
          <w:numId w:val="3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через нотариуса по личной инициативе участников сделки купли-продажи или по </w:t>
      </w:r>
      <w:hyperlink r:id="rId12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требованиям законодательства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За государственную регистрацию права собственности на квартиру покупателем уплачивается государственная пошлина (для физических лиц – 2 тыс. руб.). При этом представление документ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а о ее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уплате вместе с заявлением о государственной регистрации прав (и иными документами, необходимыми для регистрации) не требуется. Документ об уплате государственной пошлины можно представить по собственной инициативе.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Если квартира приобретается в кредит или в рассрочку, то регистрируется ипотека </w:t>
      </w:r>
      <w:hyperlink r:id="rId13" w:history="1">
        <w:r w:rsidRPr="009235D0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в силу закона</w:t>
        </w:r>
      </w:hyperlink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с одновременной регистрацией права собственности на квартиру. Для этого покупателем (залогодателем) или лицом, в пользу которого будет зарегистрирована ипотека (залогодержателем, например, продавцом, представителем банка и т.д.) предоставляется заявление о регистрации ипотеки в силу закона. Госпошлина за регистрацию ипотеки не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взымается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9235D0" w:rsidRPr="009235D0" w:rsidRDefault="009235D0" w:rsidP="009235D0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Важно! </w:t>
      </w: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 настоящее время в 75 регионах России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совместно с кредитными организациями реализует проект «Электронная ипотека за 1 день». В рамках проекта граждане могут оформить ипотеку за сутки, при этом документы на регистрацию в </w:t>
      </w:r>
      <w:proofErr w:type="spell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</w:t>
      </w:r>
      <w:proofErr w:type="spell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банк подаёт самостоятельно в рамках электронного взаимодействия.</w:t>
      </w:r>
    </w:p>
    <w:p w:rsidR="009235D0" w:rsidRPr="009235D0" w:rsidRDefault="009235D0" w:rsidP="009235D0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После завершения регистрационных действий покупатель </w:t>
      </w:r>
      <w:proofErr w:type="gramStart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получает</w:t>
      </w:r>
      <w:proofErr w:type="gramEnd"/>
      <w:r w:rsidRPr="009235D0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в том числе выписку из ЕГРН, где содержится информация о его зарегистрированном праве собственности на квартиру.</w:t>
      </w: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5E8"/>
    <w:multiLevelType w:val="multilevel"/>
    <w:tmpl w:val="FE74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96F20"/>
    <w:multiLevelType w:val="multilevel"/>
    <w:tmpl w:val="DC8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8234F"/>
    <w:multiLevelType w:val="multilevel"/>
    <w:tmpl w:val="762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D0"/>
    <w:rsid w:val="00486E1D"/>
    <w:rsid w:val="009235D0"/>
    <w:rsid w:val="00AB77F4"/>
    <w:rsid w:val="00B15509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92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35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31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55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www.consultant.ru/document/cons_doc_LAW_19396/7d67c0bac6d45066e6ccabc3e8edf928118c87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12" Type="http://schemas.openxmlformats.org/officeDocument/2006/relationships/hyperlink" Target="https://rosreestr.gov.ru/site/press/news/kakie-sdelki-podlezhat-obyazatelnomu-notarialnomu-udostovereniyu/?contrast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s.rosreestr.ru/usecases.html" TargetMode="Externa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p/cc_present/reg_righ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2021-09-10T02:06:00Z</dcterms:created>
  <dcterms:modified xsi:type="dcterms:W3CDTF">2021-09-10T02:09:00Z</dcterms:modified>
</cp:coreProperties>
</file>