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7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Ответы на актуальные вопросы</w:t>
      </w:r>
      <w:r w:rsidR="009D09F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по ежемесячному пособию</w:t>
      </w: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на детей от 8 до 17 лет</w:t>
      </w: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для семей с невысоким доходом</w:t>
      </w:r>
    </w:p>
    <w:p w:rsidR="007D48AC" w:rsidRDefault="007D48AC" w:rsidP="007D48AC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7D48AC" w:rsidRDefault="007D48AC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492A" w:rsidRPr="00342A22" w:rsidRDefault="008D492A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Кому положена ежемесячная выплата?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Выплата назначается малообеспеченным семьям, которые воспитывают детей от 8 до 17 лет при соблюдении следующих условий:</w:t>
      </w:r>
    </w:p>
    <w:p w:rsidR="008D492A" w:rsidRPr="00342A22" w:rsidRDefault="008D492A" w:rsidP="00342A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</w:t>
      </w:r>
      <w:r w:rsidR="00994A34">
        <w:rPr>
          <w:rFonts w:ascii="Times New Roman" w:hAnsi="Times New Roman" w:cs="Times New Roman"/>
          <w:sz w:val="24"/>
          <w:szCs w:val="24"/>
        </w:rPr>
        <w:t xml:space="preserve"> (в Хакасии в 2022 году – 12907 рублей)</w:t>
      </w:r>
      <w:r w:rsidRPr="00342A22">
        <w:rPr>
          <w:rFonts w:ascii="Times New Roman" w:hAnsi="Times New Roman" w:cs="Times New Roman"/>
          <w:sz w:val="24"/>
          <w:szCs w:val="24"/>
        </w:rPr>
        <w:t>;</w:t>
      </w:r>
    </w:p>
    <w:p w:rsidR="008D492A" w:rsidRPr="00342A22" w:rsidRDefault="008D492A" w:rsidP="00342A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>собственность семьи не превышает требования к движимому и недвижимому имуществу</w:t>
      </w:r>
      <w:r w:rsidR="00994A34">
        <w:rPr>
          <w:rFonts w:ascii="Times New Roman" w:hAnsi="Times New Roman" w:cs="Times New Roman"/>
          <w:sz w:val="24"/>
          <w:szCs w:val="24"/>
        </w:rPr>
        <w:t xml:space="preserve"> (с подробным перечнем можно ознакомиться на сайте ПФР в разделе «</w:t>
      </w:r>
      <w:r w:rsidR="00487C83">
        <w:rPr>
          <w:rFonts w:ascii="Times New Roman" w:hAnsi="Times New Roman" w:cs="Times New Roman"/>
          <w:sz w:val="24"/>
          <w:szCs w:val="24"/>
        </w:rPr>
        <w:t>Ежемесячное пособие на детей от 8 до 17 лет»)</w:t>
      </w:r>
      <w:r w:rsidRPr="00342A22">
        <w:rPr>
          <w:rFonts w:ascii="Times New Roman" w:hAnsi="Times New Roman" w:cs="Times New Roman"/>
          <w:sz w:val="24"/>
          <w:szCs w:val="24"/>
        </w:rPr>
        <w:t>;</w:t>
      </w:r>
    </w:p>
    <w:p w:rsidR="008D492A" w:rsidRPr="00342A22" w:rsidRDefault="008D492A" w:rsidP="00342A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>заявитель и дети граждане РФ, постоянно проживающие в РФ.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Обратиться за выплатой может один из родителей, усыновитель или опекун ребёнка.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8D492A" w:rsidRPr="00342A22" w:rsidRDefault="00C1013B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8D492A" w:rsidRPr="00342A22" w:rsidRDefault="008D492A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Как получить пособие?</w:t>
        </w:r>
      </w:hyperlink>
      <w:r w:rsidRPr="00342A22">
        <w:rPr>
          <w:rFonts w:ascii="Times New Roman" w:hAnsi="Times New Roman" w:cs="Times New Roman"/>
          <w:b/>
          <w:sz w:val="24"/>
          <w:szCs w:val="24"/>
        </w:rPr>
        <w:t xml:space="preserve"> Какие документы и куда нужно направить для его оформления?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 xml:space="preserve">В большинстве случаев при обращении за назначением выплаты необходимо лишь подать заявление через личный кабинет на портале </w:t>
      </w:r>
      <w:proofErr w:type="spellStart"/>
      <w:r w:rsidRPr="00342A22">
        <w:t>Госуслуг</w:t>
      </w:r>
      <w:proofErr w:type="spellEnd"/>
      <w:r w:rsidRPr="00342A22">
        <w:t>, в клиентской службе ПФР по месту жительства или в МФЦ.  Пенсионный фонд самостоятельно собирает сведения о доходах заявителя и членов его семьи в рамках программы межведомственного взаимодействия.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При личном обращении потребуется предъявить документ, удостоверяющий личность.</w:t>
      </w:r>
      <w:r w:rsidRPr="00342A22">
        <w:tab/>
      </w:r>
    </w:p>
    <w:p w:rsidR="008D492A" w:rsidRPr="00342A22" w:rsidRDefault="008D492A" w:rsidP="00342A22">
      <w:pPr>
        <w:pStyle w:val="4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Напоминаем!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Pr="00342A22">
        <w:rPr>
          <w:rFonts w:ascii="Times New Roman" w:hAnsi="Times New Roman" w:cs="Times New Roman"/>
          <w:i/>
          <w:sz w:val="24"/>
          <w:szCs w:val="24"/>
        </w:rPr>
        <w:t xml:space="preserve">Приём в клиентских службах ПФР проводится по предварительной записи. Записаться на приём можно на сайте </w:t>
      </w:r>
      <w:r w:rsidR="007B411D">
        <w:rPr>
          <w:rFonts w:ascii="Times New Roman" w:hAnsi="Times New Roman" w:cs="Times New Roman"/>
          <w:i/>
          <w:sz w:val="24"/>
          <w:szCs w:val="24"/>
        </w:rPr>
        <w:t xml:space="preserve">Пенсионного </w:t>
      </w:r>
      <w:r w:rsidRPr="00342A22">
        <w:rPr>
          <w:rFonts w:ascii="Times New Roman" w:hAnsi="Times New Roman" w:cs="Times New Roman"/>
          <w:i/>
          <w:sz w:val="24"/>
          <w:szCs w:val="24"/>
        </w:rPr>
        <w:t xml:space="preserve">фонда. Сервис доступен для всех граждан, в том числе не зарегистрированных на портале </w:t>
      </w:r>
      <w:proofErr w:type="spellStart"/>
      <w:r w:rsidRPr="00342A22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342A22">
        <w:rPr>
          <w:rFonts w:ascii="Times New Roman" w:hAnsi="Times New Roman" w:cs="Times New Roman"/>
          <w:i/>
          <w:sz w:val="24"/>
          <w:szCs w:val="24"/>
        </w:rPr>
        <w:t xml:space="preserve">. Для этого на главной странице сайта </w:t>
      </w:r>
      <w:r w:rsidR="007B411D">
        <w:rPr>
          <w:rFonts w:ascii="Times New Roman" w:hAnsi="Times New Roman" w:cs="Times New Roman"/>
          <w:i/>
          <w:sz w:val="24"/>
          <w:szCs w:val="24"/>
        </w:rPr>
        <w:t>ПФР</w:t>
      </w:r>
      <w:r w:rsidRPr="00342A22">
        <w:rPr>
          <w:rFonts w:ascii="Times New Roman" w:hAnsi="Times New Roman" w:cs="Times New Roman"/>
          <w:i/>
          <w:sz w:val="24"/>
          <w:szCs w:val="24"/>
        </w:rPr>
        <w:t xml:space="preserve"> выберите пункт "</w:t>
      </w:r>
      <w:hyperlink r:id="rId9" w:history="1">
        <w:r w:rsidRPr="00342A2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Личный кабинет гражданина</w:t>
        </w:r>
      </w:hyperlink>
      <w:r w:rsidR="007B411D">
        <w:rPr>
          <w:rFonts w:ascii="Times New Roman" w:hAnsi="Times New Roman" w:cs="Times New Roman"/>
          <w:i/>
          <w:sz w:val="24"/>
          <w:szCs w:val="24"/>
        </w:rPr>
        <w:t>", в</w:t>
      </w:r>
      <w:r w:rsidRPr="00342A22">
        <w:rPr>
          <w:rFonts w:ascii="Times New Roman" w:hAnsi="Times New Roman" w:cs="Times New Roman"/>
          <w:i/>
          <w:sz w:val="24"/>
          <w:szCs w:val="24"/>
        </w:rPr>
        <w:t>низу страницы на голубом поле нажмите на "</w:t>
      </w:r>
      <w:hyperlink r:id="rId10" w:history="1">
        <w:r w:rsidRPr="00342A2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Запись на приём</w:t>
        </w:r>
      </w:hyperlink>
      <w:r w:rsidRPr="00342A22">
        <w:rPr>
          <w:rFonts w:ascii="Times New Roman" w:hAnsi="Times New Roman" w:cs="Times New Roman"/>
          <w:i/>
          <w:sz w:val="24"/>
          <w:szCs w:val="24"/>
        </w:rPr>
        <w:t>".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Зависит ли выплата от доходов семьи?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Да, выплата полагается семьям, чей ежемесячный доход на человека не превышает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Также при оценке нуждаемости учитывается имущество семьи и используется "правило нулевого дохода".</w:t>
      </w:r>
    </w:p>
    <w:p w:rsid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A36C73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8D492A" w:rsidRPr="00342A22" w:rsidRDefault="00A36C73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492A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Что такое правило нулевого дохода?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8B693B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</w:r>
      <w:proofErr w:type="gramStart"/>
      <w:r w:rsidRPr="008B693B"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</w:t>
      </w:r>
      <w:r w:rsidR="008B693B" w:rsidRPr="008B693B">
        <w:t>ыми жизненными обстоятельствами, например, таким</w:t>
      </w:r>
      <w:r w:rsidR="008B693B">
        <w:t>и</w:t>
      </w:r>
      <w:r w:rsidR="008B693B" w:rsidRPr="008B693B">
        <w:t xml:space="preserve"> как </w:t>
      </w:r>
      <w:r w:rsidR="008B693B" w:rsidRPr="008B693B">
        <w:t>уход за инвалидом или пенсионером старше 80 лет, уход за ребенком в возрасте до 3 лет, срочная служба в армии и 3-х месячный период после демобилизации, очное</w:t>
      </w:r>
      <w:proofErr w:type="gramEnd"/>
      <w:r w:rsidR="008B693B" w:rsidRPr="008B693B">
        <w:t xml:space="preserve"> обучение для членов семьи моложе 23-х лет, непрерывное лечение более 3-х месяцев и другие</w:t>
      </w:r>
      <w:r w:rsidR="008B693B" w:rsidRPr="008B693B">
        <w:t>.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</w:t>
      </w:r>
      <w:bookmarkStart w:id="0" w:name="_GoBack"/>
      <w:bookmarkEnd w:id="0"/>
      <w:r w:rsidRPr="00342A22">
        <w:rPr>
          <w:rFonts w:ascii="Times New Roman" w:hAnsi="Times New Roman" w:cs="Times New Roman"/>
          <w:sz w:val="24"/>
          <w:szCs w:val="24"/>
        </w:rPr>
        <w:t>------------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>ВОПРОС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3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С какого числа можно подавать заявление, чтобы получить выплату?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Подать заявление можно с 1 мая 2022 года и далее в любое время.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Устанавливается выплата на 12 месяцев, но не более чем до достижения ребёнком возраста 17 лет.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4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В Указе Президента сказано, что пособие устанавливается с 1 апреля, если заявления можно подавать только с 1 мая, </w:t>
        </w:r>
        <w:proofErr w:type="gramStart"/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то</w:t>
        </w:r>
        <w:proofErr w:type="gramEnd"/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 как получить деньги за апрель?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По заявлениям, поданным до 1 октября 2022 года, деньги будут выплачены за период с 1 апреля 2022 года, но не ранее месяца достижения ребёнком возраста 8 лет. 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>Это значит, что, если семья обратится за новой выплатой в первых числах мая, то первая выплата в мае будет сразу за два месяца – за апрель и за май. Если семья обратится в конце мая, то пособие будет получено в июне сразу за 3 месяца – апрель, май и июнь.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8D492A" w:rsidRPr="00342A22" w:rsidRDefault="008D492A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Можно ли </w:t>
      </w:r>
      <w:hyperlink r:id="rId15" w:history="1">
        <w:r w:rsidRPr="00342A2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подать заявление на новую выплату, если я уже получаю пособие на детей от 8 до 17 лет как одинокий родитель, но мои доходы при этом всё равно меньше прожиточного минимума?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lastRenderedPageBreak/>
        <w:tab/>
        <w:t>Да. Если доходы семей, которые уже получают пособие на детей от 8 до 17 лет как одинокие родители, по-прежнему не достигают прожиточного минимума, им нужно подать новое заявление и начать получать выплату в повышенном размере, то есть 75 или 100% от регионального прожиточного минимума, а не 50% как раньше. При этом выплата предыдущего пособия автоматически прекратится.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342A22" w:rsidRPr="00342A22" w:rsidRDefault="00342A22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1D4" w:rsidRPr="00342A22" w:rsidRDefault="00D301D4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6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Я могу получить пособие только на карту “Мир”?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02BD9" w:rsidRPr="00342A22">
        <w:rPr>
          <w:b/>
        </w:rPr>
        <w:t>ОТВЕТ</w:t>
      </w:r>
    </w:p>
    <w:p w:rsidR="00D301D4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Да, новая выплата будет зачисляться семьям только на банковские карты «Мир». Важно помнить, что при заполнении заявлений на выплату указываются именно реквизиты сч</w:t>
      </w:r>
      <w:r w:rsidR="00B6272C" w:rsidRPr="00342A22">
        <w:t>ё</w:t>
      </w:r>
      <w:r w:rsidR="00D301D4" w:rsidRPr="00342A22">
        <w:t>та заявителя, а не номер карты.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7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Какие платёжные реквизиты необходимо указывать при подаче заявления?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В заявлении необходимо указать данные банковского счёта заявителя: наименование кредитной организации или БИК кредитной организации, корреспондентский счёт, номер счёта заявителя. Выплата не может перечисляться на счёт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42A22" w:rsidRPr="00342A22" w:rsidRDefault="00342A22" w:rsidP="00342A2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Pr="00342A2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------------------------------------------------------------------------------------------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8D492A" w:rsidRPr="00342A22" w:rsidRDefault="008D492A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8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Я могу получать выплату через Почту России?</w:t>
        </w:r>
      </w:hyperlink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8D492A" w:rsidRPr="00342A22" w:rsidRDefault="008D492A" w:rsidP="00342A22">
      <w:pPr>
        <w:pStyle w:val="a8"/>
        <w:spacing w:before="0" w:beforeAutospacing="0" w:after="0" w:afterAutospacing="0"/>
        <w:jc w:val="both"/>
      </w:pPr>
      <w:r w:rsidRPr="00342A22">
        <w:tab/>
        <w:t xml:space="preserve">Да, можете. Для получения денег через </w:t>
      </w:r>
      <w:r w:rsidR="00BD6C85">
        <w:t>почтовое отделение в</w:t>
      </w:r>
      <w:r w:rsidRPr="00342A22">
        <w:t>ам нужно отметить соответствующий пункт в заявлении на выплату, а также указать адрес получателя и номер почтового отделения.</w:t>
      </w:r>
    </w:p>
    <w:p w:rsidR="008D492A" w:rsidRPr="00342A22" w:rsidRDefault="008D492A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8D492A" w:rsidRPr="00342A22" w:rsidRDefault="008D492A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1D4" w:rsidRPr="00342A22" w:rsidRDefault="00D301D4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19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Сколько времени ждать выплату после подачи заявления?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1 рабочего дня.</w:t>
      </w:r>
      <w:r w:rsidR="00D301D4" w:rsidRPr="00342A22">
        <w:br/>
      </w:r>
      <w:r w:rsidRPr="00342A22">
        <w:tab/>
      </w:r>
      <w:r w:rsidR="00D301D4" w:rsidRPr="00342A22">
        <w:t>Средства выплачиваются в течение 5 рабочих дней после принятия решения о назначении выплаты.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2" w:rsidRPr="00342A22" w:rsidRDefault="00342A22" w:rsidP="00342A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0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Что делать, если при заполнении заявления допущена ошибка?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  <w:rPr>
          <w:b/>
        </w:rPr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  <w:r w:rsidRPr="00342A22">
        <w:t xml:space="preserve"> 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Если вы допустили ошибку при заполнении заявления, то без вынесения отказа, его вернут на доработку, на которую отводится 5 рабочих дней.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342A22" w:rsidRPr="00342A22" w:rsidRDefault="00342A22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1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Моё заявление вернули на доработку, сколько времени теперь уйдёт на его рассмотрение?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 xml:space="preserve">Срок рассмотрения </w:t>
      </w:r>
      <w:r w:rsidR="00BD6C85">
        <w:t>заявления – 10 рабочих дней. В в</w:t>
      </w:r>
      <w:r w:rsidRPr="00342A22">
        <w:t>ашем случае он был приостановлен. Если доработанное заявление поступит в Пенсионный фонд в течение 5 рабочих дней, его рассмотрение восстановится со дня представления.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2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Что будет, если не подать доработанное заявление или документы в течение 5 рабочих дней?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В этом случае в назна</w:t>
      </w:r>
      <w:r w:rsidR="00BD6C85">
        <w:t>чении выплаты будет отказано и в</w:t>
      </w:r>
      <w:r w:rsidRPr="00342A22">
        <w:t>ам нужно будет подать заявление заново.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------------------------------------------------------------------------------------------</w:t>
      </w:r>
    </w:p>
    <w:p w:rsidR="00342A22" w:rsidRPr="00342A22" w:rsidRDefault="00342A22" w:rsidP="00342A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3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Как можно узнать, назначена выплата или нет?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 xml:space="preserve">При подаче заявления через портал </w:t>
      </w:r>
      <w:proofErr w:type="spellStart"/>
      <w:r w:rsidRPr="00342A22">
        <w:t>Госуслуг</w:t>
      </w:r>
      <w:proofErr w:type="spellEnd"/>
      <w:r w:rsidRPr="00342A22">
        <w:t xml:space="preserve"> уведомление о статусе его рассмотрения появится там же.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В случае отказа заявителю в течение 1 рабочего дня отправят уведомление, в котором будет указана причина отказа.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  <w:t xml:space="preserve">ВОПРОС 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4" w:history="1">
        <w:r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На какой срок устанавливается выплата?</w:t>
        </w:r>
      </w:hyperlink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  <w:t>ОТВЕТ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</w:pPr>
      <w:r w:rsidRPr="00342A22">
        <w:tab/>
        <w:t>Пособие назначается на один год и продлевается по заявлению. Его рассмотрение занимает 10 рабочих дней. В отдельных случаях максимальный срок составит 30 рабочих дней.</w:t>
      </w:r>
    </w:p>
    <w:p w:rsidR="00342A22" w:rsidRPr="00342A22" w:rsidRDefault="00342A22" w:rsidP="00342A22">
      <w:pPr>
        <w:pStyle w:val="a8"/>
        <w:spacing w:before="0" w:beforeAutospacing="0" w:after="0" w:afterAutospacing="0"/>
        <w:jc w:val="both"/>
        <w:rPr>
          <w:i/>
        </w:rPr>
      </w:pPr>
      <w:r w:rsidRPr="00342A22">
        <w:rPr>
          <w:rStyle w:val="ab"/>
        </w:rPr>
        <w:tab/>
      </w:r>
      <w:r w:rsidRPr="00342A22">
        <w:rPr>
          <w:rStyle w:val="ab"/>
          <w:i w:val="0"/>
        </w:rPr>
        <w:t>В 2022 году к заявителям, которые потеряли работу после 1 марта 2022 года и встали на учёт в центрах занятости, применяется особый расчёт среднедушевого дохода. Таким заявителям пособие назначается на 6 месяцев. По истечении этого периода можно будет обратиться за пособием вновь.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5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Моему сыну исполнилось 8 лет в феврале 2022 года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. Мне выплатят пособие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 за этот период?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Нет, по</w:t>
      </w:r>
      <w:r w:rsidR="00576174" w:rsidRPr="00342A22">
        <w:t>собие назначается с 8-летия ребё</w:t>
      </w:r>
      <w:r w:rsidR="00D301D4" w:rsidRPr="00342A22">
        <w:t>нка, но не раньше 1 апреля 2022</w:t>
      </w:r>
      <w:r w:rsidR="00576174" w:rsidRPr="00342A22">
        <w:t xml:space="preserve"> года</w:t>
      </w:r>
      <w:r w:rsidR="00D301D4" w:rsidRPr="00342A22">
        <w:t>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6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Можно ли получить пособие без гражданства РФ?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C1013B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C1013B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B6272C"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7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Распространяется ли выплата на детей, которым уже исполнилось 17 лет?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Выплата положена только на детей, не достигших 17 лет.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8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Ежемесячная выплата положена на каждого реб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нка?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Да, пособие выплачивается на каждого реб</w:t>
      </w:r>
      <w:r w:rsidR="00576174" w:rsidRPr="00342A22">
        <w:t>ё</w:t>
      </w:r>
      <w:r w:rsidR="00D301D4" w:rsidRPr="00342A22">
        <w:t xml:space="preserve">нка </w:t>
      </w:r>
      <w:r w:rsidR="00576174" w:rsidRPr="00342A22">
        <w:t xml:space="preserve">в семье </w:t>
      </w:r>
      <w:r w:rsidR="00D301D4" w:rsidRPr="00342A22">
        <w:t>от 8 до 17 лет.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29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В семье двое детей в возрасте от 8 до 17 лет. Нужно ли писать заявление на каждого реб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нка?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Нет, если в семье двое и больше детей от 8 до 17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0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В </w:t>
        </w:r>
        <w:proofErr w:type="gramStart"/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течение</w:t>
        </w:r>
        <w:proofErr w:type="gramEnd"/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 какого периода можно получать выплату?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Пособие выплачивается с восьмилетия ребенка до достижения им возраста 17 лет.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hyperlink r:id="rId31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Удержат ли деньги, если у меня есть задолженность по исполнительному документу?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2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Я получаю пособие по безработиц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е. Его будут учитывать при расчё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те среднедушевого дохода?</w:t>
        </w:r>
      </w:hyperlink>
    </w:p>
    <w:p w:rsidR="00342A22" w:rsidRDefault="00342A22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D9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4A01BF" w:rsidRPr="00342A22">
        <w:rPr>
          <w:rFonts w:ascii="Times New Roman" w:hAnsi="Times New Roman" w:cs="Times New Roman"/>
          <w:b/>
          <w:sz w:val="24"/>
          <w:szCs w:val="24"/>
        </w:rPr>
        <w:t>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Да, будут.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3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Машину, купленную в кредит, посчитают при оценке имущества?</w:t>
        </w:r>
      </w:hyperlink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4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Распространяется ли выплата на детей, оставшихся без обоих родителей?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 Выплата распространяется на детей-сирот. В этом случае право на ежемесячное пособие имеет их опекун (попечитель), но только если реб</w:t>
      </w:r>
      <w:r w:rsidR="00576174" w:rsidRPr="00342A22">
        <w:t>ё</w:t>
      </w:r>
      <w:r w:rsidR="00D301D4" w:rsidRPr="00342A22">
        <w:t>нок не находится на полном государственном обеспечении.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Для назначения пособия опекунам нужно лично подать заявление в клиентскую службу Пенсионного фонда России по месту жительства или в МФЦ. 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5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Я опекун. Могу ли я получать пособие, если ро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дителей ребё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нка лишили родительских прав?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Да, можете.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6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В месте моего проживания действует свой районный прожиточный минимум. При расч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те пособия будут учитывать его?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7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Как я могу подтвердить фактическое место проживания, если у меня нет регистрации по месту жительства?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Место фактического пребывания определяется по месту подачи заявления для назначения пособия.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8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В этой ситуации будет учитываться прожиточный минимум по месту временного пребывания.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39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 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метров. Сколько квадратных метров на человека должно быть в моем случае?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 xml:space="preserve">В </w:t>
      </w:r>
      <w:r w:rsidR="00BD6C85">
        <w:t>в</w:t>
      </w:r>
      <w:r w:rsidR="00D301D4" w:rsidRPr="00342A22">
        <w:t>ашем случае учитывается норматив 24 кв. метра.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0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Наша семья жив</w:t>
        </w:r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 в доме, который был предоставлен в качестве социальной поддержки многодетной семье. Я должна представлять документы, в которых об этом говорится?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  <w:rPr>
          <w:b/>
        </w:rPr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Нет, эти документы ПФР запросит самостоятельно в рамках системы межведомственного взаимодействия.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1" w:history="1">
        <w:r w:rsidR="0057617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При расчё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те доходов учтут полученные алименты?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</w:t>
      </w:r>
      <w:r w:rsidR="00D301D4" w:rsidRPr="00342A22">
        <w:br/>
      </w:r>
      <w:r w:rsidRPr="00342A22">
        <w:tab/>
      </w:r>
      <w:r w:rsidR="00C1013B" w:rsidRPr="00342A22"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2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У моей семьи в собственности есть квартира и жилой дом, в сумме их площадь превы</w:t>
        </w:r>
        <w:r w:rsidR="00A36C73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шает </w:t>
        </w:r>
        <w:r w:rsidR="00A36C73" w:rsidRPr="00A36C73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норматив 24 кв. м. на человека, мне откажут в назначении пособия?</w:t>
        </w:r>
        <w:r w:rsidR="004B523A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 xml:space="preserve">                                                                                                                                                                         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3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Я оформила в ПФР уход за 86-летней бабушкой мужа и получаю пособие по уходу за гражданами старше 80 лет. Это пособие учтут при расч</w:t>
        </w:r>
        <w:r w:rsidR="009F6479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ё</w:t>
        </w:r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те моих доходов?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4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В каком порядке применяются районные коэффициенты при определении размера пособия?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</w:t>
      </w:r>
      <w:r w:rsidR="00B94450" w:rsidRPr="00342A22">
        <w:t>ё</w:t>
      </w:r>
      <w:r w:rsidR="00D301D4" w:rsidRPr="00342A22">
        <w:t>н районный коэффициент.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5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Обязана ли я сообщать в Пенсионный фонд информацию об изменении состава семьи и доходах, если они произошли после подачи заявления?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A01BF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A01BF" w:rsidRPr="00342A2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6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Будет ли производиться индексация выплаты?</w:t>
        </w:r>
      </w:hyperlink>
    </w:p>
    <w:p w:rsidR="004A01BF" w:rsidRPr="00342A22" w:rsidRDefault="004A01BF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1BF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A01BF" w:rsidRPr="00342A2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D301D4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tab/>
      </w:r>
      <w:r w:rsidR="00D301D4" w:rsidRPr="00342A22">
        <w:t>Да. Ежемесячная выплата будет ежегодно индексироваться с 1 января.</w:t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22">
        <w:rPr>
          <w:rFonts w:ascii="Times New Roman" w:hAnsi="Times New Roman" w:cs="Times New Roman"/>
          <w:sz w:val="24"/>
          <w:szCs w:val="24"/>
        </w:rPr>
        <w:tab/>
      </w:r>
      <w:r w:rsidR="00C1013B" w:rsidRPr="00342A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6272C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</w:p>
    <w:p w:rsidR="00402BD9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r w:rsidR="00402BD9" w:rsidRPr="00342A2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</w:p>
    <w:p w:rsidR="00D301D4" w:rsidRPr="00342A22" w:rsidRDefault="00B6272C" w:rsidP="00342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22">
        <w:rPr>
          <w:rFonts w:ascii="Times New Roman" w:hAnsi="Times New Roman" w:cs="Times New Roman"/>
          <w:b/>
          <w:sz w:val="24"/>
          <w:szCs w:val="24"/>
        </w:rPr>
        <w:tab/>
      </w:r>
      <w:hyperlink r:id="rId47" w:history="1">
        <w:r w:rsidR="00D301D4" w:rsidRPr="00342A22">
          <w:rPr>
            <w:rStyle w:val="a4"/>
            <w:rFonts w:ascii="Times New Roman" w:hAnsi="Times New Roman" w:cs="Times New Roman"/>
            <w:b/>
            <w:color w:val="212121"/>
            <w:sz w:val="24"/>
            <w:szCs w:val="24"/>
            <w:u w:val="none"/>
          </w:rPr>
          <w:t>Куда можно обратиться, если остались вопросы по назначению выплаты?</w:t>
        </w:r>
      </w:hyperlink>
    </w:p>
    <w:p w:rsidR="00402BD9" w:rsidRPr="00342A22" w:rsidRDefault="00402BD9" w:rsidP="00342A22">
      <w:pPr>
        <w:pStyle w:val="a8"/>
        <w:spacing w:before="0" w:beforeAutospacing="0" w:after="0" w:afterAutospacing="0"/>
        <w:jc w:val="both"/>
      </w:pPr>
    </w:p>
    <w:p w:rsidR="00402BD9" w:rsidRPr="00342A22" w:rsidRDefault="00B6272C" w:rsidP="00342A22">
      <w:pPr>
        <w:pStyle w:val="a8"/>
        <w:spacing w:before="0" w:beforeAutospacing="0" w:after="0" w:afterAutospacing="0"/>
        <w:jc w:val="both"/>
      </w:pPr>
      <w:r w:rsidRPr="00342A22">
        <w:rPr>
          <w:b/>
        </w:rPr>
        <w:tab/>
      </w:r>
      <w:r w:rsidR="004A01BF" w:rsidRPr="00342A22">
        <w:rPr>
          <w:b/>
        </w:rPr>
        <w:t>ОТВЕТ</w:t>
      </w:r>
    </w:p>
    <w:p w:rsidR="006724A0" w:rsidRPr="00C1013B" w:rsidRDefault="00B6272C" w:rsidP="00342A22">
      <w:pPr>
        <w:pStyle w:val="a8"/>
        <w:spacing w:before="0" w:beforeAutospacing="0" w:after="0" w:afterAutospacing="0"/>
        <w:jc w:val="both"/>
        <w:rPr>
          <w:b/>
        </w:rPr>
      </w:pPr>
      <w:r w:rsidRPr="00342A22">
        <w:tab/>
      </w:r>
      <w:r w:rsidR="00D301D4" w:rsidRPr="00342A22">
        <w:t xml:space="preserve">Если у вас остались вопросы по данной выплате, то вы можете позвонить в Единый контакт-центр по номеру 8-800-600-00-00, кроме этого </w:t>
      </w:r>
      <w:r w:rsidR="00B94450" w:rsidRPr="00342A22">
        <w:t>можно</w:t>
      </w:r>
      <w:r w:rsidR="00D301D4" w:rsidRPr="00342A22">
        <w:t xml:space="preserve"> задать свой вопрос в официальных социальных сетях П</w:t>
      </w:r>
      <w:r w:rsidR="007B411D">
        <w:t xml:space="preserve">ФР </w:t>
      </w:r>
      <w:r w:rsidR="00D301D4" w:rsidRPr="00342A22">
        <w:t>либо обрати</w:t>
      </w:r>
      <w:r w:rsidR="00B94450" w:rsidRPr="00342A22">
        <w:t xml:space="preserve">ться в любую клиентскую службу </w:t>
      </w:r>
      <w:r w:rsidR="00712377">
        <w:t>Пенсионного фо</w:t>
      </w:r>
      <w:r w:rsidR="00D301D4" w:rsidRPr="00342A22">
        <w:t>нда.</w:t>
      </w:r>
    </w:p>
    <w:sectPr w:rsidR="006724A0" w:rsidRPr="00C1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5342B"/>
    <w:multiLevelType w:val="multilevel"/>
    <w:tmpl w:val="10A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02A8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4731"/>
    <w:rsid w:val="002272C9"/>
    <w:rsid w:val="00227948"/>
    <w:rsid w:val="00244837"/>
    <w:rsid w:val="00252329"/>
    <w:rsid w:val="00264D30"/>
    <w:rsid w:val="00270C7E"/>
    <w:rsid w:val="002718EC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42A2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2BD9"/>
    <w:rsid w:val="00403DC4"/>
    <w:rsid w:val="00406B18"/>
    <w:rsid w:val="004273B2"/>
    <w:rsid w:val="00447D1F"/>
    <w:rsid w:val="00454112"/>
    <w:rsid w:val="00487C83"/>
    <w:rsid w:val="004925F2"/>
    <w:rsid w:val="004932D4"/>
    <w:rsid w:val="004A01BF"/>
    <w:rsid w:val="004B04C8"/>
    <w:rsid w:val="004B0E3F"/>
    <w:rsid w:val="004B523A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76174"/>
    <w:rsid w:val="005907D3"/>
    <w:rsid w:val="00595DBD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724A0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2377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B411D"/>
    <w:rsid w:val="007D0EEC"/>
    <w:rsid w:val="007D48A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B693B"/>
    <w:rsid w:val="008C031E"/>
    <w:rsid w:val="008C56A9"/>
    <w:rsid w:val="008D47FE"/>
    <w:rsid w:val="008D492A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94A34"/>
    <w:rsid w:val="009B6B38"/>
    <w:rsid w:val="009C04D0"/>
    <w:rsid w:val="009C073B"/>
    <w:rsid w:val="009C4DFA"/>
    <w:rsid w:val="009D09F7"/>
    <w:rsid w:val="009D1722"/>
    <w:rsid w:val="009E78B3"/>
    <w:rsid w:val="009F5DDD"/>
    <w:rsid w:val="009F6479"/>
    <w:rsid w:val="00A10B7B"/>
    <w:rsid w:val="00A15C86"/>
    <w:rsid w:val="00A31A22"/>
    <w:rsid w:val="00A31E96"/>
    <w:rsid w:val="00A32FCD"/>
    <w:rsid w:val="00A36C73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6272C"/>
    <w:rsid w:val="00B718B0"/>
    <w:rsid w:val="00B74167"/>
    <w:rsid w:val="00B94450"/>
    <w:rsid w:val="00BD3028"/>
    <w:rsid w:val="00BD6C85"/>
    <w:rsid w:val="00BD7606"/>
    <w:rsid w:val="00BE1028"/>
    <w:rsid w:val="00BE4010"/>
    <w:rsid w:val="00BF7169"/>
    <w:rsid w:val="00BF754C"/>
    <w:rsid w:val="00BF7F1A"/>
    <w:rsid w:val="00C1013B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01D4"/>
    <w:rsid w:val="00D33CEA"/>
    <w:rsid w:val="00D445B2"/>
    <w:rsid w:val="00D50AD2"/>
    <w:rsid w:val="00D568AC"/>
    <w:rsid w:val="00D61960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704">
              <w:marLeft w:val="0"/>
              <w:marRight w:val="0"/>
              <w:marTop w:val="0"/>
              <w:marBottom w:val="0"/>
              <w:divBdr>
                <w:top w:val="single" w:sz="6" w:space="0" w:color="212121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797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5987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224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267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474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55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65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981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2360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811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941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616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628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6867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961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587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784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346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3184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548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950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577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2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471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533">
                  <w:marLeft w:val="0"/>
                  <w:marRight w:val="0"/>
                  <w:marTop w:val="0"/>
                  <w:marBottom w:val="0"/>
                  <w:divBdr>
                    <w:top w:val="single" w:sz="6" w:space="0" w:color="212121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9630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5282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3922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511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2099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4484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2095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592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8148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5096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954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3912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914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0570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9599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954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9927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1777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12121"/>
                    <w:right w:val="none" w:sz="0" w:space="0" w:color="auto"/>
                  </w:divBdr>
                  <w:divsChild>
                    <w:div w:id="2986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fr.gov.ru/grazhdanam/8_to_17_years~8196" TargetMode="External"/><Relationship Id="rId18" Type="http://schemas.openxmlformats.org/officeDocument/2006/relationships/hyperlink" Target="https://pfr.gov.ru/grazhdanam/8_to_17_years~8196" TargetMode="External"/><Relationship Id="rId26" Type="http://schemas.openxmlformats.org/officeDocument/2006/relationships/hyperlink" Target="https://pfr.gov.ru/grazhdanam/8_to_17_years~8196" TargetMode="External"/><Relationship Id="rId39" Type="http://schemas.openxmlformats.org/officeDocument/2006/relationships/hyperlink" Target="https://pfr.gov.ru/grazhdanam/8_to_17_years~8196" TargetMode="External"/><Relationship Id="rId21" Type="http://schemas.openxmlformats.org/officeDocument/2006/relationships/hyperlink" Target="https://pfr.gov.ru/grazhdanam/8_to_17_years~8196" TargetMode="External"/><Relationship Id="rId34" Type="http://schemas.openxmlformats.org/officeDocument/2006/relationships/hyperlink" Target="https://pfr.gov.ru/grazhdanam/8_to_17_years~8196" TargetMode="External"/><Relationship Id="rId42" Type="http://schemas.openxmlformats.org/officeDocument/2006/relationships/hyperlink" Target="https://pfr.gov.ru/grazhdanam/8_to_17_years~8196" TargetMode="External"/><Relationship Id="rId47" Type="http://schemas.openxmlformats.org/officeDocument/2006/relationships/hyperlink" Target="https://pfr.gov.ru/grazhdanam/8_to_17_years~8196" TargetMode="External"/><Relationship Id="rId7" Type="http://schemas.openxmlformats.org/officeDocument/2006/relationships/hyperlink" Target="https://pfr.gov.ru/grazhdanam/8_to_17_years~8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fr.gov.ru/grazhdanam/8_to_17_years~8196" TargetMode="External"/><Relationship Id="rId29" Type="http://schemas.openxmlformats.org/officeDocument/2006/relationships/hyperlink" Target="https://pfr.gov.ru/grazhdanam/8_to_17_years~8196" TargetMode="External"/><Relationship Id="rId11" Type="http://schemas.openxmlformats.org/officeDocument/2006/relationships/hyperlink" Target="https://pfr.gov.ru/grazhdanam/8_to_17_years~8196" TargetMode="External"/><Relationship Id="rId24" Type="http://schemas.openxmlformats.org/officeDocument/2006/relationships/hyperlink" Target="https://pfr.gov.ru/grazhdanam/8_to_17_years~8196" TargetMode="External"/><Relationship Id="rId32" Type="http://schemas.openxmlformats.org/officeDocument/2006/relationships/hyperlink" Target="https://pfr.gov.ru/grazhdanam/8_to_17_years~8196" TargetMode="External"/><Relationship Id="rId37" Type="http://schemas.openxmlformats.org/officeDocument/2006/relationships/hyperlink" Target="https://pfr.gov.ru/grazhdanam/8_to_17_years~8196" TargetMode="External"/><Relationship Id="rId40" Type="http://schemas.openxmlformats.org/officeDocument/2006/relationships/hyperlink" Target="https://pfr.gov.ru/grazhdanam/8_to_17_years~8196" TargetMode="External"/><Relationship Id="rId45" Type="http://schemas.openxmlformats.org/officeDocument/2006/relationships/hyperlink" Target="https://pfr.gov.ru/grazhdanam/8_to_17_years~81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fr.gov.ru/grazhdanam/8_to_17_years~8196" TargetMode="External"/><Relationship Id="rId23" Type="http://schemas.openxmlformats.org/officeDocument/2006/relationships/hyperlink" Target="https://pfr.gov.ru/grazhdanam/8_to_17_years~8196" TargetMode="External"/><Relationship Id="rId28" Type="http://schemas.openxmlformats.org/officeDocument/2006/relationships/hyperlink" Target="https://pfr.gov.ru/grazhdanam/8_to_17_years~8196" TargetMode="External"/><Relationship Id="rId36" Type="http://schemas.openxmlformats.org/officeDocument/2006/relationships/hyperlink" Target="https://pfr.gov.ru/grazhdanam/8_to_17_years~81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pfrf.ru/znp/" TargetMode="External"/><Relationship Id="rId19" Type="http://schemas.openxmlformats.org/officeDocument/2006/relationships/hyperlink" Target="https://pfr.gov.ru/grazhdanam/8_to_17_years~8196" TargetMode="External"/><Relationship Id="rId31" Type="http://schemas.openxmlformats.org/officeDocument/2006/relationships/hyperlink" Target="https://pfr.gov.ru/grazhdanam/8_to_17_years~8196" TargetMode="External"/><Relationship Id="rId44" Type="http://schemas.openxmlformats.org/officeDocument/2006/relationships/hyperlink" Target="https://pfr.gov.ru/grazhdanam/8_to_17_years~8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s://pfr.gov.ru/grazhdanam/8_to_17_years~8196" TargetMode="External"/><Relationship Id="rId22" Type="http://schemas.openxmlformats.org/officeDocument/2006/relationships/hyperlink" Target="https://pfr.gov.ru/grazhdanam/8_to_17_years~8196" TargetMode="External"/><Relationship Id="rId27" Type="http://schemas.openxmlformats.org/officeDocument/2006/relationships/hyperlink" Target="https://pfr.gov.ru/grazhdanam/8_to_17_years~8196" TargetMode="External"/><Relationship Id="rId30" Type="http://schemas.openxmlformats.org/officeDocument/2006/relationships/hyperlink" Target="https://pfr.gov.ru/grazhdanam/8_to_17_years~8196" TargetMode="External"/><Relationship Id="rId35" Type="http://schemas.openxmlformats.org/officeDocument/2006/relationships/hyperlink" Target="https://pfr.gov.ru/grazhdanam/8_to_17_years~8196" TargetMode="External"/><Relationship Id="rId43" Type="http://schemas.openxmlformats.org/officeDocument/2006/relationships/hyperlink" Target="https://pfr.gov.ru/grazhdanam/8_to_17_years~819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fr.gov.ru/grazhdanam/8_to_17_years~8196" TargetMode="External"/><Relationship Id="rId3" Type="http://schemas.openxmlformats.org/officeDocument/2006/relationships/styles" Target="styles.xml"/><Relationship Id="rId12" Type="http://schemas.openxmlformats.org/officeDocument/2006/relationships/hyperlink" Target="https://pfr.gov.ru/grazhdanam/8_to_17_years~8196" TargetMode="External"/><Relationship Id="rId17" Type="http://schemas.openxmlformats.org/officeDocument/2006/relationships/hyperlink" Target="https://pfr.gov.ru/grazhdanam/8_to_17_years~8196" TargetMode="External"/><Relationship Id="rId25" Type="http://schemas.openxmlformats.org/officeDocument/2006/relationships/hyperlink" Target="https://pfr.gov.ru/grazhdanam/8_to_17_years~8196" TargetMode="External"/><Relationship Id="rId33" Type="http://schemas.openxmlformats.org/officeDocument/2006/relationships/hyperlink" Target="https://pfr.gov.ru/grazhdanam/8_to_17_years~8196" TargetMode="External"/><Relationship Id="rId38" Type="http://schemas.openxmlformats.org/officeDocument/2006/relationships/hyperlink" Target="https://pfr.gov.ru/grazhdanam/8_to_17_years~8196" TargetMode="External"/><Relationship Id="rId46" Type="http://schemas.openxmlformats.org/officeDocument/2006/relationships/hyperlink" Target="https://pfr.gov.ru/grazhdanam/8_to_17_years~8196" TargetMode="External"/><Relationship Id="rId20" Type="http://schemas.openxmlformats.org/officeDocument/2006/relationships/hyperlink" Target="https://pfr.gov.ru/grazhdanam/8_to_17_years~8196" TargetMode="External"/><Relationship Id="rId41" Type="http://schemas.openxmlformats.org/officeDocument/2006/relationships/hyperlink" Target="https://pfr.gov.ru/grazhdanam/8_to_17_years~81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6392-D75B-4776-99E0-2F8E5C4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251</cp:revision>
  <cp:lastPrinted>2022-05-04T06:39:00Z</cp:lastPrinted>
  <dcterms:created xsi:type="dcterms:W3CDTF">2016-03-03T07:50:00Z</dcterms:created>
  <dcterms:modified xsi:type="dcterms:W3CDTF">2022-05-05T04:26:00Z</dcterms:modified>
</cp:coreProperties>
</file>