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C8" w:rsidRPr="00260AB4" w:rsidRDefault="006B28C8" w:rsidP="006B28C8">
      <w:pP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 w:rsidRPr="00260AB4">
        <w:rPr>
          <w:rFonts w:ascii="Times New Roman" w:hAnsi="Times New Roman" w:cs="Times New Roman"/>
          <w:b/>
          <w:noProof/>
          <w:color w:val="0A1620"/>
          <w:sz w:val="28"/>
          <w:szCs w:val="32"/>
          <w:shd w:val="clear" w:color="auto" w:fill="FFFFFF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A1620"/>
          <w:sz w:val="28"/>
          <w:szCs w:val="32"/>
          <w:shd w:val="clear" w:color="auto" w:fill="FFFFFF"/>
        </w:rPr>
        <w:t xml:space="preserve">                                         </w:t>
      </w:r>
      <w:r w:rsidR="00532DC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21</w:t>
      </w:r>
      <w:r w:rsidRPr="00260AB4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апреля 2021</w:t>
      </w:r>
    </w:p>
    <w:p w:rsidR="006B28C8" w:rsidRDefault="006B28C8" w:rsidP="006B28C8">
      <w:pPr>
        <w:jc w:val="center"/>
        <w:rPr>
          <w:rFonts w:ascii="Times New Roman" w:hAnsi="Times New Roman" w:cs="Times New Roman"/>
          <w:b/>
          <w:color w:val="0A1620"/>
          <w:sz w:val="28"/>
          <w:szCs w:val="32"/>
          <w:shd w:val="clear" w:color="auto" w:fill="FFFFFF"/>
        </w:rPr>
      </w:pPr>
    </w:p>
    <w:p w:rsidR="006B28C8" w:rsidRDefault="006B28C8" w:rsidP="006B28C8">
      <w:pPr>
        <w:jc w:val="center"/>
        <w:rPr>
          <w:rFonts w:ascii="Times New Roman" w:hAnsi="Times New Roman" w:cs="Times New Roman"/>
          <w:b/>
          <w:color w:val="0A1620"/>
          <w:sz w:val="28"/>
          <w:szCs w:val="32"/>
          <w:shd w:val="clear" w:color="auto" w:fill="FFFFFF"/>
        </w:rPr>
      </w:pPr>
      <w:r w:rsidRPr="000805CA">
        <w:rPr>
          <w:rFonts w:ascii="Times New Roman" w:hAnsi="Times New Roman" w:cs="Times New Roman"/>
          <w:b/>
          <w:color w:val="0A1620"/>
          <w:sz w:val="28"/>
          <w:szCs w:val="32"/>
          <w:shd w:val="clear" w:color="auto" w:fill="FFFFFF"/>
        </w:rPr>
        <w:t>Электронная подпись: что это такое и зачем она нужна?</w:t>
      </w:r>
    </w:p>
    <w:p w:rsidR="006B28C8" w:rsidRDefault="006B28C8" w:rsidP="006B28C8">
      <w:pPr>
        <w:jc w:val="center"/>
        <w:rPr>
          <w:rFonts w:ascii="Times New Roman" w:hAnsi="Times New Roman" w:cs="Times New Roman"/>
          <w:i/>
          <w:color w:val="0A1620"/>
          <w:sz w:val="28"/>
          <w:szCs w:val="32"/>
          <w:shd w:val="clear" w:color="auto" w:fill="FFFFFF"/>
        </w:rPr>
      </w:pPr>
      <w:r w:rsidRPr="00F804FB">
        <w:rPr>
          <w:rFonts w:ascii="Times New Roman" w:hAnsi="Times New Roman" w:cs="Times New Roman"/>
          <w:i/>
          <w:color w:val="0A1620"/>
          <w:sz w:val="28"/>
          <w:szCs w:val="32"/>
          <w:shd w:val="clear" w:color="auto" w:fill="FFFFFF"/>
        </w:rPr>
        <w:t xml:space="preserve">Эксперты Кадастровой палаты </w:t>
      </w:r>
      <w:r>
        <w:rPr>
          <w:rFonts w:ascii="Times New Roman" w:hAnsi="Times New Roman" w:cs="Times New Roman"/>
          <w:i/>
          <w:color w:val="0A1620"/>
          <w:sz w:val="28"/>
          <w:szCs w:val="32"/>
          <w:shd w:val="clear" w:color="auto" w:fill="FFFFFF"/>
        </w:rPr>
        <w:t>по Республике Хакасия разъяснили, в чем польза электронной подписи и как получить</w:t>
      </w:r>
      <w:r w:rsidRPr="006B3FB3">
        <w:rPr>
          <w:rFonts w:ascii="Times New Roman" w:hAnsi="Times New Roman" w:cs="Times New Roman"/>
          <w:i/>
          <w:color w:val="0A1620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A1620"/>
          <w:sz w:val="28"/>
          <w:szCs w:val="32"/>
          <w:shd w:val="clear" w:color="auto" w:fill="FFFFFF"/>
        </w:rPr>
        <w:t xml:space="preserve">на нее сертификат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Что же представляет собой электронная подпись? Это своего рода аналог собственноручной подписи, позволяющий понять, кто и когда подписал документ.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Такая подпись имеет юридическую силу, поэтому с ее помощью можно получать различные государственные услуги в режиме </w:t>
      </w:r>
      <w:proofErr w:type="spellStart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, например: </w:t>
      </w:r>
      <w:r w:rsidRPr="00D616D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поставить объект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недвижимости на кадастровый учет</w:t>
      </w:r>
      <w:r w:rsidRPr="00D616D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, получить сведения из Единого государственного реестра недвижимости; отследить санкции ГИБДД, поставить автомобиль на учет; оформить анкету для получения паспорта; получить ИНН; подать заявление для поступления в вуз;</w:t>
      </w:r>
      <w:proofErr w:type="gramEnd"/>
      <w:r w:rsidRPr="00D616D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официально оформить документы о сотрудничестве.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Электронная </w:t>
      </w:r>
      <w:proofErr w:type="gramStart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подпись</w:t>
      </w:r>
      <w:proofErr w:type="gramEnd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может быть простой, неквалифицированной и квалифицированной.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proofErr w:type="gramStart"/>
      <w:r w:rsidRPr="00413437">
        <w:rPr>
          <w:rFonts w:ascii="Times New Roman" w:hAnsi="Times New Roman" w:cs="Times New Roman"/>
          <w:color w:val="0A1620"/>
          <w:sz w:val="28"/>
          <w:szCs w:val="32"/>
          <w:u w:val="single"/>
          <w:shd w:val="clear" w:color="auto" w:fill="FFFFFF"/>
        </w:rPr>
        <w:t>Простая электронная подпись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– это код доступа из СМС, логин или пароль, которые пользователь вводит для авторизации.</w:t>
      </w:r>
      <w:proofErr w:type="gramEnd"/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Простая подпись позволяет подать заявку на услугу, подтвердить обращение в органы власти. Также ей можно воспользоваться при работе с внутренним документооборотом компании.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 w:rsidRPr="00413437">
        <w:rPr>
          <w:rFonts w:ascii="Times New Roman" w:hAnsi="Times New Roman" w:cs="Times New Roman"/>
          <w:color w:val="0A1620"/>
          <w:sz w:val="28"/>
          <w:szCs w:val="32"/>
          <w:u w:val="single"/>
          <w:shd w:val="clear" w:color="auto" w:fill="FFFFFF"/>
        </w:rPr>
        <w:t>Неквалифицированная электронная подпись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создается при помощи средств шифрования. Она идентифицирует личность владельца, дату подписания документа, а также </w:t>
      </w:r>
      <w:r w:rsidRPr="001B77E7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по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могает</w:t>
      </w:r>
      <w:r w:rsidRPr="001B77E7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выявить</w:t>
      </w:r>
      <w:r w:rsidRPr="001B77E7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внесение изменений в документ после его подписания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.  Такую подпись используют при подписании договоров, контрактов и агентских отчетов. Документы с использованием такой подписи имеют юридическую силу только при наличии двустороннего соглашения </w:t>
      </w:r>
      <w:r w:rsidRPr="00B86447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о доверии таким подписям и электронным документам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.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 w:rsidRPr="007A0824">
        <w:rPr>
          <w:rFonts w:ascii="Times New Roman" w:hAnsi="Times New Roman" w:cs="Times New Roman"/>
          <w:color w:val="0A1620"/>
          <w:sz w:val="28"/>
          <w:szCs w:val="32"/>
          <w:u w:val="single"/>
          <w:shd w:val="clear" w:color="auto" w:fill="FFFFFF"/>
        </w:rPr>
        <w:lastRenderedPageBreak/>
        <w:t>Усиленная квалифицированная электронная подпись</w:t>
      </w:r>
      <w:r w:rsidRPr="007A0824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– самый надежный вид электронной подписи. Она имеет те же возможности, что и неквалифицированная, но для получения такой подписи требуется сертификат. Его могут получить как физические, так и юридические лица.</w:t>
      </w:r>
      <w:r w:rsidRPr="006324C6">
        <w:t xml:space="preserve"> 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Обладатель усиленной квалифицированной электронной подписи может не т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ратить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врем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я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посещение учреждений для получения услуги, что значительно облегчает задачу. Он может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воспользова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ться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сервисом на портале </w:t>
      </w:r>
      <w:proofErr w:type="spellStart"/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Росреестра</w:t>
      </w:r>
      <w:proofErr w:type="spellEnd"/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или другого ведомства, находясь на работе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или у себя дома</w:t>
      </w:r>
      <w:r w:rsidRPr="006324C6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.</w:t>
      </w:r>
    </w:p>
    <w:p w:rsidR="006B28C8" w:rsidRPr="00963F73" w:rsidRDefault="006B28C8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 w:rsidRPr="00DB0303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ab/>
        <w:t xml:space="preserve">Такой вид электронной подписи пользуется спросом как у обычных граждан, желающих </w:t>
      </w:r>
      <w:r w:rsidRPr="006507B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работать с государственными порталами, дистанционно отправлять документы,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 так и у тех, </w:t>
      </w:r>
      <w:r w:rsidRPr="006507B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чья профессиональная деятельность связана с оформлением собственности, получением всевозможных сведений из государственных баз данных и реестров.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С</w:t>
      </w:r>
      <w:r w:rsidRPr="005F2D1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ертификат </w:t>
      </w:r>
      <w:r w:rsidRPr="0058600E">
        <w:rPr>
          <w:rFonts w:ascii="Times New Roman" w:hAnsi="Times New Roman" w:cs="Times New Roman"/>
          <w:color w:val="0A1620"/>
          <w:sz w:val="28"/>
          <w:szCs w:val="32"/>
          <w:u w:val="single"/>
          <w:shd w:val="clear" w:color="auto" w:fill="FFFFFF"/>
        </w:rPr>
        <w:t>усиленной квалифицированной электронной</w:t>
      </w:r>
      <w:r w:rsidRPr="005F2D1A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подписи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можно получить в Удостоверяющем центре Федеральной Кадастровой палаты. </w:t>
      </w:r>
    </w:p>
    <w:p w:rsidR="006B28C8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Для получения сертификата квалифицированной электронной подписи нужно зарегистрироваться на сайте </w:t>
      </w:r>
      <w:hyperlink r:id="rId5" w:history="1">
        <w:proofErr w:type="spellStart"/>
        <w:r w:rsidRPr="002D659D">
          <w:rPr>
            <w:rStyle w:val="a3"/>
            <w:rFonts w:ascii="Times New Roman" w:hAnsi="Times New Roman" w:cs="Times New Roman"/>
            <w:sz w:val="28"/>
            <w:szCs w:val="32"/>
            <w:shd w:val="clear" w:color="auto" w:fill="FFFFFF"/>
          </w:rPr>
          <w:t>uc.kadastr.ru</w:t>
        </w:r>
        <w:proofErr w:type="spellEnd"/>
      </w:hyperlink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,  п</w:t>
      </w:r>
      <w:r w:rsidRPr="00EA2514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одать запрос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на сертификат в личном кабинете, произвести оплату услуги, прийти в филиал Кадастровой палаты по Республике Хакасия для удостоверения личности. После этого уже можно скачать сертификат квалифицированной электронной подписи в личном кабинете. </w:t>
      </w:r>
    </w:p>
    <w:p w:rsidR="006B28C8" w:rsidRPr="0058600E" w:rsidRDefault="006B28C8" w:rsidP="006B28C8">
      <w:pPr>
        <w:ind w:firstLine="708"/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proofErr w:type="gramStart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Более подробную информацию о порядке получения сертификата электронной подписи, можно узнать на сайте удостоверяющего центра </w:t>
      </w:r>
      <w:proofErr w:type="spellStart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uc.kadastr.ru</w:t>
      </w:r>
      <w:proofErr w:type="spellEnd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, по номеру телефона </w:t>
      </w:r>
      <w:proofErr w:type="spellStart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контакт-центра</w:t>
      </w:r>
      <w:proofErr w:type="spellEnd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: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 xml:space="preserve"> 8-800-100-34-34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, или, обратившись в Филиал Кадастровой палаты по Республике Хакасия по адресу: г. Абакан, ул.</w:t>
      </w:r>
      <w:r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Кирова 100, </w:t>
      </w:r>
      <w:proofErr w:type="spellStart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каб</w:t>
      </w:r>
      <w:proofErr w:type="spellEnd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. 117, либо по тел: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8 (3902) 35 84 96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 (</w:t>
      </w:r>
      <w:proofErr w:type="spellStart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доб</w:t>
      </w:r>
      <w:proofErr w:type="spellEnd"/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.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2274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,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2231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 xml:space="preserve">,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2204</w:t>
      </w:r>
      <w:r w:rsidRPr="0058600E"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  <w:t>).</w:t>
      </w:r>
      <w:proofErr w:type="gramEnd"/>
    </w:p>
    <w:p w:rsidR="006B28C8" w:rsidRDefault="006B28C8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</w:p>
    <w:p w:rsidR="00F527BF" w:rsidRDefault="00F527BF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A1620"/>
          <w:sz w:val="28"/>
          <w:szCs w:val="32"/>
          <w:shd w:val="clear" w:color="auto" w:fill="FFFFFF"/>
        </w:rPr>
        <w:lastRenderedPageBreak/>
        <w:drawing>
          <wp:inline distT="0" distB="0" distL="0" distR="0">
            <wp:extent cx="5940425" cy="3277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C8" w:rsidRDefault="006B28C8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</w:p>
    <w:p w:rsidR="006B28C8" w:rsidRDefault="006B28C8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</w:p>
    <w:p w:rsidR="006B28C8" w:rsidRDefault="006B28C8" w:rsidP="006B28C8">
      <w:pPr>
        <w:jc w:val="both"/>
        <w:rPr>
          <w:rFonts w:ascii="Times New Roman" w:hAnsi="Times New Roman" w:cs="Times New Roman"/>
          <w:color w:val="0A1620"/>
          <w:sz w:val="28"/>
          <w:szCs w:val="32"/>
          <w:shd w:val="clear" w:color="auto" w:fill="FFFFFF"/>
        </w:rPr>
      </w:pP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C8"/>
    <w:rsid w:val="001059D8"/>
    <w:rsid w:val="003E7FB1"/>
    <w:rsid w:val="00494AD2"/>
    <w:rsid w:val="00532DCE"/>
    <w:rsid w:val="00652E22"/>
    <w:rsid w:val="006B28C8"/>
    <w:rsid w:val="00783DFB"/>
    <w:rsid w:val="0096647F"/>
    <w:rsid w:val="00F527BF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2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c.kadastr.ru/profile?view=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dcterms:created xsi:type="dcterms:W3CDTF">2021-04-13T07:57:00Z</dcterms:created>
  <dcterms:modified xsi:type="dcterms:W3CDTF">2021-04-20T07:24:00Z</dcterms:modified>
</cp:coreProperties>
</file>