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B7" w:rsidRPr="005151B7" w:rsidRDefault="005151B7" w:rsidP="005151B7">
      <w:pPr>
        <w:spacing w:after="360" w:line="240" w:lineRule="auto"/>
        <w:outlineLvl w:val="0"/>
        <w:rPr>
          <w:rFonts w:ascii="Montserrat" w:eastAsia="Times New Roman" w:hAnsi="Montserrat" w:cs="Times New Roman"/>
          <w:b/>
          <w:bCs/>
          <w:color w:val="334059"/>
          <w:kern w:val="36"/>
          <w:sz w:val="36"/>
          <w:szCs w:val="54"/>
          <w:lang w:eastAsia="ru-RU"/>
        </w:rPr>
      </w:pPr>
      <w:r w:rsidRPr="005151B7">
        <w:rPr>
          <w:rFonts w:ascii="Montserrat" w:eastAsia="Times New Roman" w:hAnsi="Montserrat" w:cs="Times New Roman"/>
          <w:b/>
          <w:bCs/>
          <w:color w:val="334059"/>
          <w:kern w:val="36"/>
          <w:sz w:val="54"/>
          <w:szCs w:val="54"/>
          <w:lang w:eastAsia="ru-RU"/>
        </w:rPr>
        <w:drawing>
          <wp:inline distT="0" distB="0" distL="0" distR="0">
            <wp:extent cx="2776943" cy="1130061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03" cy="11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b/>
          <w:bCs/>
          <w:color w:val="334059"/>
          <w:kern w:val="36"/>
          <w:sz w:val="54"/>
          <w:szCs w:val="54"/>
          <w:lang w:eastAsia="ru-RU"/>
        </w:rPr>
        <w:tab/>
      </w:r>
      <w:r>
        <w:rPr>
          <w:rFonts w:ascii="Montserrat" w:eastAsia="Times New Roman" w:hAnsi="Montserrat" w:cs="Times New Roman"/>
          <w:b/>
          <w:bCs/>
          <w:color w:val="334059"/>
          <w:kern w:val="36"/>
          <w:sz w:val="54"/>
          <w:szCs w:val="54"/>
          <w:lang w:eastAsia="ru-RU"/>
        </w:rPr>
        <w:tab/>
        <w:t xml:space="preserve">        </w:t>
      </w:r>
      <w:r>
        <w:rPr>
          <w:rFonts w:ascii="Montserrat" w:eastAsia="Times New Roman" w:hAnsi="Montserrat" w:cs="Times New Roman"/>
          <w:b/>
          <w:bCs/>
          <w:color w:val="334059"/>
          <w:kern w:val="36"/>
          <w:sz w:val="54"/>
          <w:szCs w:val="54"/>
          <w:lang w:eastAsia="ru-RU"/>
        </w:rPr>
        <w:tab/>
      </w:r>
      <w:r w:rsidRPr="005151B7">
        <w:rPr>
          <w:rFonts w:ascii="Montserrat" w:eastAsia="Times New Roman" w:hAnsi="Montserrat" w:cs="Times New Roman"/>
          <w:b/>
          <w:bCs/>
          <w:color w:val="334059"/>
          <w:kern w:val="36"/>
          <w:sz w:val="30"/>
          <w:szCs w:val="54"/>
          <w:lang w:eastAsia="ru-RU"/>
        </w:rPr>
        <w:t>ПРЕСС-РЕЛИЗ</w:t>
      </w:r>
    </w:p>
    <w:p w:rsidR="005151B7" w:rsidRPr="005151B7" w:rsidRDefault="005151B7" w:rsidP="005151B7">
      <w:pPr>
        <w:spacing w:after="360" w:line="240" w:lineRule="auto"/>
        <w:outlineLvl w:val="0"/>
        <w:rPr>
          <w:rFonts w:ascii="Montserrat" w:eastAsia="Times New Roman" w:hAnsi="Montserrat" w:cs="Times New Roman"/>
          <w:b/>
          <w:bCs/>
          <w:color w:val="334059"/>
          <w:kern w:val="36"/>
          <w:sz w:val="54"/>
          <w:szCs w:val="54"/>
          <w:lang w:eastAsia="ru-RU"/>
        </w:rPr>
      </w:pPr>
      <w:r w:rsidRPr="005151B7">
        <w:rPr>
          <w:rFonts w:ascii="Montserrat" w:eastAsia="Times New Roman" w:hAnsi="Montserrat" w:cs="Times New Roman"/>
          <w:b/>
          <w:bCs/>
          <w:color w:val="334059"/>
          <w:kern w:val="36"/>
          <w:sz w:val="54"/>
          <w:szCs w:val="54"/>
          <w:lang w:eastAsia="ru-RU"/>
        </w:rPr>
        <w:t>ЕГРН дополняется сведениями об объектах культурного наследия</w:t>
      </w:r>
    </w:p>
    <w:p w:rsidR="005151B7" w:rsidRPr="005151B7" w:rsidRDefault="005151B7" w:rsidP="005151B7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5151B7">
        <w:rPr>
          <w:rFonts w:ascii="Montserrat" w:eastAsia="Times New Roman" w:hAnsi="Montserrat" w:cs="Times New Roman"/>
          <w:i/>
          <w:iCs/>
          <w:color w:val="334059"/>
          <w:sz w:val="24"/>
          <w:szCs w:val="24"/>
          <w:lang w:eastAsia="ru-RU"/>
        </w:rPr>
        <w:t>Столичная Кадастровая палата рассказала о включении в реестр недвижимости актуальной информации об объектах культурного наследия</w:t>
      </w:r>
    </w:p>
    <w:p w:rsidR="005151B7" w:rsidRPr="005151B7" w:rsidRDefault="005151B7" w:rsidP="005151B7">
      <w:pPr>
        <w:spacing w:after="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5151B7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</w:t>
      </w:r>
    </w:p>
    <w:p w:rsidR="005151B7" w:rsidRPr="005151B7" w:rsidRDefault="005151B7" w:rsidP="005151B7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5151B7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Кадастровой палатой по Москве совместно со столичным Департаментом культурного наследия проводятся работы по наполнению Единого государственного реестра недвижимости (ЕГРН) сведениями об объектах культурного наследия, их территориях и зонах охраны, включенных в Единый государственный реестр объектов культурного наследия. По состоянию на 1 августа 2021 года более 5 тыс. сведений о столичных памятниках архитектуры, их территориях и зонах внесены в ЕГРН. Наличие в реестре недвижимости такой информации способствует сохранению культурного достояния России.</w:t>
      </w:r>
    </w:p>
    <w:p w:rsidR="005151B7" w:rsidRPr="005151B7" w:rsidRDefault="005151B7" w:rsidP="005151B7">
      <w:pPr>
        <w:spacing w:after="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5151B7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</w:t>
      </w:r>
    </w:p>
    <w:p w:rsidR="005151B7" w:rsidRPr="005151B7" w:rsidRDefault="005151B7" w:rsidP="005151B7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5151B7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Объекты культурного наследия представляют особую ценность для всего многонационального народа нашей страны. Законодательством предусмотрен комплекс мер, направленных на выявление, учет и сохранение таких объектов. Одной из них является наполнение реестра недвижимости актуальными данными.</w:t>
      </w:r>
    </w:p>
    <w:p w:rsidR="005151B7" w:rsidRPr="005151B7" w:rsidRDefault="005151B7" w:rsidP="005151B7">
      <w:pPr>
        <w:shd w:val="clear" w:color="auto" w:fill="EEEEEE"/>
        <w:spacing w:after="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5151B7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hoto" style="width:24pt;height:24pt"/>
        </w:pict>
      </w:r>
    </w:p>
    <w:p w:rsidR="005151B7" w:rsidRPr="005151B7" w:rsidRDefault="005151B7" w:rsidP="005151B7">
      <w:pPr>
        <w:shd w:val="clear" w:color="auto" w:fill="F9F9FB"/>
        <w:spacing w:after="120" w:line="240" w:lineRule="auto"/>
        <w:rPr>
          <w:rFonts w:ascii="Montserrat" w:eastAsia="Times New Roman" w:hAnsi="Montserrat" w:cs="Times New Roman"/>
          <w:b/>
          <w:bCs/>
          <w:color w:val="007BFF"/>
          <w:sz w:val="36"/>
          <w:szCs w:val="36"/>
          <w:lang w:eastAsia="ru-RU"/>
        </w:rPr>
      </w:pPr>
      <w:r w:rsidRPr="005151B7">
        <w:rPr>
          <w:rFonts w:ascii="Montserrat" w:eastAsia="Times New Roman" w:hAnsi="Montserrat" w:cs="Times New Roman"/>
          <w:b/>
          <w:bCs/>
          <w:color w:val="007BFF"/>
          <w:sz w:val="36"/>
          <w:szCs w:val="36"/>
          <w:lang w:eastAsia="ru-RU"/>
        </w:rPr>
        <w:t>Елена Спиридонова</w:t>
      </w:r>
    </w:p>
    <w:p w:rsidR="005151B7" w:rsidRPr="005151B7" w:rsidRDefault="005151B7" w:rsidP="005151B7">
      <w:pPr>
        <w:shd w:val="clear" w:color="auto" w:fill="F9F9FB"/>
        <w:spacing w:line="240" w:lineRule="auto"/>
        <w:rPr>
          <w:rFonts w:ascii="Montserrat" w:eastAsia="Times New Roman" w:hAnsi="Montserrat" w:cs="Times New Roman"/>
          <w:color w:val="334059"/>
          <w:sz w:val="19"/>
          <w:szCs w:val="19"/>
          <w:lang w:eastAsia="ru-RU"/>
        </w:rPr>
      </w:pPr>
      <w:r w:rsidRPr="005151B7">
        <w:rPr>
          <w:rFonts w:ascii="Montserrat" w:eastAsia="Times New Roman" w:hAnsi="Montserrat" w:cs="Times New Roman"/>
          <w:color w:val="334059"/>
          <w:sz w:val="19"/>
          <w:szCs w:val="19"/>
          <w:lang w:eastAsia="ru-RU"/>
        </w:rPr>
        <w:t>директор Кадастровой палаты по Москве</w:t>
      </w:r>
    </w:p>
    <w:p w:rsidR="005151B7" w:rsidRPr="005151B7" w:rsidRDefault="005151B7" w:rsidP="005151B7">
      <w:pPr>
        <w:shd w:val="clear" w:color="auto" w:fill="F9F9FB"/>
        <w:spacing w:after="360" w:line="240" w:lineRule="auto"/>
        <w:rPr>
          <w:rFonts w:ascii="Montserrat" w:eastAsia="Times New Roman" w:hAnsi="Montserrat" w:cs="Times New Roman"/>
          <w:i/>
          <w:iCs/>
          <w:color w:val="334059"/>
          <w:sz w:val="24"/>
          <w:szCs w:val="24"/>
          <w:lang w:eastAsia="ru-RU"/>
        </w:rPr>
      </w:pPr>
      <w:r w:rsidRPr="005151B7">
        <w:rPr>
          <w:rFonts w:ascii="Montserrat" w:eastAsia="Times New Roman" w:hAnsi="Montserrat" w:cs="Times New Roman"/>
          <w:i/>
          <w:iCs/>
          <w:color w:val="334059"/>
          <w:sz w:val="24"/>
          <w:szCs w:val="24"/>
          <w:lang w:eastAsia="ru-RU"/>
        </w:rPr>
        <w:t xml:space="preserve">Благодаря слаженной и оперативной работе с Департаментом культурного наследия города Москвы в ЕГРН внесены сведения о почти трех тысячах памятниках истории и культуры, о примерно двух тысячах территорий и </w:t>
      </w:r>
      <w:proofErr w:type="gramStart"/>
      <w:r w:rsidRPr="005151B7">
        <w:rPr>
          <w:rFonts w:ascii="Montserrat" w:eastAsia="Times New Roman" w:hAnsi="Montserrat" w:cs="Times New Roman"/>
          <w:i/>
          <w:iCs/>
          <w:color w:val="334059"/>
          <w:sz w:val="24"/>
          <w:szCs w:val="24"/>
          <w:lang w:eastAsia="ru-RU"/>
        </w:rPr>
        <w:t>о</w:t>
      </w:r>
      <w:proofErr w:type="gramEnd"/>
      <w:r w:rsidRPr="005151B7">
        <w:rPr>
          <w:rFonts w:ascii="Montserrat" w:eastAsia="Times New Roman" w:hAnsi="Montserrat" w:cs="Times New Roman"/>
          <w:i/>
          <w:iCs/>
          <w:color w:val="334059"/>
          <w:sz w:val="24"/>
          <w:szCs w:val="24"/>
          <w:lang w:eastAsia="ru-RU"/>
        </w:rPr>
        <w:t xml:space="preserve"> более 500 </w:t>
      </w:r>
      <w:proofErr w:type="gramStart"/>
      <w:r w:rsidRPr="005151B7">
        <w:rPr>
          <w:rFonts w:ascii="Montserrat" w:eastAsia="Times New Roman" w:hAnsi="Montserrat" w:cs="Times New Roman"/>
          <w:i/>
          <w:iCs/>
          <w:color w:val="334059"/>
          <w:sz w:val="24"/>
          <w:szCs w:val="24"/>
          <w:lang w:eastAsia="ru-RU"/>
        </w:rPr>
        <w:t>зон</w:t>
      </w:r>
      <w:proofErr w:type="gramEnd"/>
      <w:r w:rsidRPr="005151B7">
        <w:rPr>
          <w:rFonts w:ascii="Montserrat" w:eastAsia="Times New Roman" w:hAnsi="Montserrat" w:cs="Times New Roman"/>
          <w:i/>
          <w:iCs/>
          <w:color w:val="334059"/>
          <w:sz w:val="24"/>
          <w:szCs w:val="24"/>
          <w:lang w:eastAsia="ru-RU"/>
        </w:rPr>
        <w:t xml:space="preserve"> охраны. Наличие в реестре недвижимости информации о таких объектах играет важную роль в сохранении культурного достояния нашей страны, позволяет исключить нарушения законодательства при планировании развития территорий.</w:t>
      </w:r>
    </w:p>
    <w:p w:rsidR="005151B7" w:rsidRPr="005151B7" w:rsidRDefault="005151B7" w:rsidP="005151B7">
      <w:pPr>
        <w:shd w:val="clear" w:color="auto" w:fill="F9F9FB"/>
        <w:spacing w:line="240" w:lineRule="auto"/>
        <w:rPr>
          <w:rFonts w:ascii="Montserrat" w:eastAsia="Times New Roman" w:hAnsi="Montserrat" w:cs="Times New Roman"/>
          <w:i/>
          <w:iCs/>
          <w:color w:val="334059"/>
          <w:sz w:val="24"/>
          <w:szCs w:val="24"/>
          <w:lang w:eastAsia="ru-RU"/>
        </w:rPr>
      </w:pPr>
    </w:p>
    <w:p w:rsidR="005151B7" w:rsidRPr="005151B7" w:rsidRDefault="005151B7" w:rsidP="005151B7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5151B7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Памятники истории и культуры России составляют весомую долю в культурном и природном наследии мира, вносят важнейший вклад в устойчивое развитие нашей страны и человеческой цивилизации в целом. Важность сохранения культурного наследия </w:t>
      </w:r>
      <w:r w:rsidRPr="005151B7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lastRenderedPageBreak/>
        <w:t>столицы отмечена Мэром Москвы. На проведение работ по внесению в ЕГРН сведений о памятниках архитектуры, их зонах и территориях Правительством Москвы выделен грант.</w:t>
      </w:r>
    </w:p>
    <w:p w:rsidR="005151B7" w:rsidRPr="005151B7" w:rsidRDefault="005151B7" w:rsidP="005151B7">
      <w:pPr>
        <w:shd w:val="clear" w:color="auto" w:fill="EEEEEE"/>
        <w:spacing w:after="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5151B7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pict>
          <v:shape id="_x0000_i1026" type="#_x0000_t75" alt="photo" style="width:24pt;height:24pt"/>
        </w:pict>
      </w:r>
    </w:p>
    <w:p w:rsidR="005151B7" w:rsidRPr="005151B7" w:rsidRDefault="005151B7" w:rsidP="005151B7">
      <w:pPr>
        <w:shd w:val="clear" w:color="auto" w:fill="F9F9FB"/>
        <w:spacing w:after="120" w:line="240" w:lineRule="auto"/>
        <w:rPr>
          <w:rFonts w:ascii="Montserrat" w:eastAsia="Times New Roman" w:hAnsi="Montserrat" w:cs="Times New Roman"/>
          <w:b/>
          <w:bCs/>
          <w:color w:val="007BFF"/>
          <w:sz w:val="36"/>
          <w:szCs w:val="36"/>
          <w:lang w:eastAsia="ru-RU"/>
        </w:rPr>
      </w:pPr>
      <w:r w:rsidRPr="005151B7">
        <w:rPr>
          <w:rFonts w:ascii="Montserrat" w:eastAsia="Times New Roman" w:hAnsi="Montserrat" w:cs="Times New Roman"/>
          <w:b/>
          <w:bCs/>
          <w:color w:val="007BFF"/>
          <w:sz w:val="36"/>
          <w:szCs w:val="36"/>
          <w:lang w:eastAsia="ru-RU"/>
        </w:rPr>
        <w:t>Алексей Емельянов</w:t>
      </w:r>
    </w:p>
    <w:p w:rsidR="005151B7" w:rsidRPr="005151B7" w:rsidRDefault="005151B7" w:rsidP="005151B7">
      <w:pPr>
        <w:shd w:val="clear" w:color="auto" w:fill="F9F9FB"/>
        <w:spacing w:line="240" w:lineRule="auto"/>
        <w:rPr>
          <w:rFonts w:ascii="Montserrat" w:eastAsia="Times New Roman" w:hAnsi="Montserrat" w:cs="Times New Roman"/>
          <w:color w:val="334059"/>
          <w:sz w:val="19"/>
          <w:szCs w:val="19"/>
          <w:lang w:eastAsia="ru-RU"/>
        </w:rPr>
      </w:pPr>
      <w:r w:rsidRPr="005151B7">
        <w:rPr>
          <w:rFonts w:ascii="Montserrat" w:eastAsia="Times New Roman" w:hAnsi="Montserrat" w:cs="Times New Roman"/>
          <w:color w:val="334059"/>
          <w:sz w:val="19"/>
          <w:szCs w:val="19"/>
          <w:lang w:eastAsia="ru-RU"/>
        </w:rPr>
        <w:t>руководитель Департамента культурного наследия города Москвы</w:t>
      </w:r>
    </w:p>
    <w:p w:rsidR="005151B7" w:rsidRPr="005151B7" w:rsidRDefault="005151B7" w:rsidP="005151B7">
      <w:pPr>
        <w:shd w:val="clear" w:color="auto" w:fill="F9F9FB"/>
        <w:spacing w:line="240" w:lineRule="auto"/>
        <w:rPr>
          <w:rFonts w:ascii="Montserrat" w:eastAsia="Times New Roman" w:hAnsi="Montserrat" w:cs="Times New Roman"/>
          <w:i/>
          <w:iCs/>
          <w:color w:val="334059"/>
          <w:sz w:val="24"/>
          <w:szCs w:val="24"/>
          <w:lang w:eastAsia="ru-RU"/>
        </w:rPr>
      </w:pPr>
      <w:r w:rsidRPr="005151B7">
        <w:rPr>
          <w:rFonts w:ascii="Montserrat" w:eastAsia="Times New Roman" w:hAnsi="Montserrat" w:cs="Times New Roman"/>
          <w:i/>
          <w:iCs/>
          <w:color w:val="334059"/>
          <w:sz w:val="24"/>
          <w:szCs w:val="24"/>
          <w:lang w:eastAsia="ru-RU"/>
        </w:rPr>
        <w:t>На территории Москвы свыше 8,5 тыс. объектов культурного наследия, значительная часть которых относится к недвижимому имуществу. Благодаря включению в ЕГРН сведений о таких памятниках москвичи могут оперативно получить информацию об их охранном статусе и существующих для владельцев обременениях. Особенно это актуально при совершении сделок с недвижимостью, находящейся в зоне исторической застройки города.</w:t>
      </w:r>
    </w:p>
    <w:p w:rsidR="005151B7" w:rsidRPr="005151B7" w:rsidRDefault="005151B7" w:rsidP="005151B7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5151B7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Отметим, что несоблюдение правил использования объекта культурного наследия, предусмотренных законодательством, может повлечь неприятные последствия для собственника или пользователя, например, изъятие такого объекта в судебном порядке. Если же объект был разрушен либо уничтожен по вине собственника или пользователя, то земельный участок, на котором находилось строение, будет изъят в соответствии с российским законодательством.</w:t>
      </w:r>
    </w:p>
    <w:p w:rsidR="005151B7" w:rsidRPr="005151B7" w:rsidRDefault="005151B7" w:rsidP="005151B7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5151B7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Работы по наполнению реестра недвижимости актуальными сведениями об объектах культурного наследия предусмотрены дорожными картами как федерального, так и регионального значения. Реализация их плановых показателей способствует упрощению процедур ведения бизнеса и повышению инвестиционной привлекательности столицы.</w:t>
      </w:r>
    </w:p>
    <w:p w:rsidR="005151B7" w:rsidRPr="005151B7" w:rsidRDefault="005151B7" w:rsidP="005151B7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5151B7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Узнать является ли недвижимость объектом культурного наследия, можно заказав сведения из ЕГРН посредством </w:t>
      </w:r>
      <w:proofErr w:type="spellStart"/>
      <w:r w:rsidRPr="005151B7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fldChar w:fldCharType="begin"/>
      </w:r>
      <w:r w:rsidRPr="005151B7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instrText xml:space="preserve"> HYPERLINK "https://spv.kadastr.ru/" </w:instrText>
      </w:r>
      <w:r w:rsidRPr="005151B7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fldChar w:fldCharType="separate"/>
      </w:r>
      <w:r w:rsidRPr="005151B7">
        <w:rPr>
          <w:rFonts w:ascii="Montserrat" w:eastAsia="Times New Roman" w:hAnsi="Montserrat" w:cs="Times New Roman"/>
          <w:color w:val="0000FF"/>
          <w:sz w:val="24"/>
          <w:szCs w:val="24"/>
          <w:u w:val="single"/>
          <w:lang w:eastAsia="ru-RU"/>
        </w:rPr>
        <w:t>онлайн-сервиса</w:t>
      </w:r>
      <w:proofErr w:type="spellEnd"/>
      <w:r w:rsidRPr="005151B7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fldChar w:fldCharType="end"/>
      </w:r>
      <w:r w:rsidRPr="005151B7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Федеральной кадастровой палаты или </w:t>
      </w:r>
      <w:hyperlink r:id="rId5" w:history="1">
        <w:r w:rsidRPr="005151B7">
          <w:rPr>
            <w:rFonts w:ascii="Montserrat" w:eastAsia="Times New Roman" w:hAnsi="Montserrat" w:cs="Times New Roman"/>
            <w:color w:val="0000FF"/>
            <w:sz w:val="24"/>
            <w:szCs w:val="24"/>
            <w:u w:val="single"/>
            <w:lang w:eastAsia="ru-RU"/>
          </w:rPr>
          <w:t>электронного сервиса</w:t>
        </w:r>
      </w:hyperlink>
      <w:r w:rsidRPr="005151B7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</w:t>
      </w:r>
      <w:proofErr w:type="spellStart"/>
      <w:r w:rsidRPr="005151B7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Росреестра</w:t>
      </w:r>
      <w:proofErr w:type="spellEnd"/>
      <w:r w:rsidRPr="005151B7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. С полным перечнем объектов культурного наследия можно ознакомиться на открытом портале Министерства культуры.</w:t>
      </w:r>
    </w:p>
    <w:p w:rsidR="00FC04F4" w:rsidRDefault="00FC04F4"/>
    <w:sectPr w:rsidR="00FC04F4" w:rsidSect="00F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1B7"/>
    <w:rsid w:val="005151B7"/>
    <w:rsid w:val="00C45302"/>
    <w:rsid w:val="00FC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F4"/>
  </w:style>
  <w:style w:type="paragraph" w:styleId="1">
    <w:name w:val="heading 1"/>
    <w:basedOn w:val="a"/>
    <w:link w:val="10"/>
    <w:uiPriority w:val="9"/>
    <w:qFormat/>
    <w:rsid w:val="00515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151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151B7"/>
    <w:rPr>
      <w:i/>
      <w:iCs/>
    </w:rPr>
  </w:style>
  <w:style w:type="character" w:styleId="a6">
    <w:name w:val="Strong"/>
    <w:basedOn w:val="a0"/>
    <w:uiPriority w:val="22"/>
    <w:qFormat/>
    <w:rsid w:val="005151B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1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506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074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5027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1157">
                  <w:blockQuote w:val="1"/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036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670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04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115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36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645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6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5267">
                  <w:blockQuote w:val="1"/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68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616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42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7733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16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86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79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TorocheshnikovaAV</dc:creator>
  <cp:keywords/>
  <dc:description/>
  <cp:lastModifiedBy>TorocheshnikovaAV</cp:lastModifiedBy>
  <cp:revision>2</cp:revision>
  <dcterms:created xsi:type="dcterms:W3CDTF">2021-09-06T01:29:00Z</dcterms:created>
  <dcterms:modified xsi:type="dcterms:W3CDTF">2021-09-06T01:31:00Z</dcterms:modified>
</cp:coreProperties>
</file>